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618D3" w14:paraId="232F6DF6" w14:textId="77777777" w:rsidTr="6505627E">
        <w:trPr>
          <w:trHeight w:val="2049"/>
        </w:trPr>
        <w:tc>
          <w:tcPr>
            <w:tcW w:w="5000" w:type="pct"/>
            <w:tcBorders>
              <w:top w:val="nil"/>
              <w:left w:val="nil"/>
              <w:right w:val="nil"/>
            </w:tcBorders>
            <w:hideMark/>
          </w:tcPr>
          <w:tbl>
            <w:tblPr>
              <w:tblStyle w:val="TableGrid"/>
              <w:tblpPr w:leftFromText="180" w:rightFromText="180" w:vertAnchor="text" w:horzAnchor="margin" w:tblpY="1769"/>
              <w:tblOverlap w:val="never"/>
              <w:tblW w:w="10772" w:type="dxa"/>
              <w:tblLook w:val="04A0" w:firstRow="1" w:lastRow="0" w:firstColumn="1" w:lastColumn="0" w:noHBand="0" w:noVBand="1"/>
            </w:tblPr>
            <w:tblGrid>
              <w:gridCol w:w="2684"/>
              <w:gridCol w:w="5403"/>
              <w:gridCol w:w="2685"/>
            </w:tblGrid>
            <w:tr w:rsidR="00DD19A4" w14:paraId="54EAD334" w14:textId="77777777" w:rsidTr="6505627E">
              <w:trPr>
                <w:trHeight w:val="195"/>
              </w:trPr>
              <w:tc>
                <w:tcPr>
                  <w:tcW w:w="2684" w:type="dxa"/>
                  <w:tcBorders>
                    <w:bottom w:val="single" w:sz="4" w:space="0" w:color="auto"/>
                  </w:tcBorders>
                  <w:shd w:val="clear" w:color="auto" w:fill="D9D9D9" w:themeFill="background1" w:themeFillShade="D9"/>
                </w:tcPr>
                <w:p w14:paraId="705AAE19" w14:textId="2468B413" w:rsidR="00DD19A4" w:rsidRPr="00DD19A4" w:rsidRDefault="00907E39" w:rsidP="00DD19A4">
                  <w:pPr>
                    <w:rPr>
                      <w:rFonts w:cs="Times New Roman"/>
                      <w:b/>
                      <w:color w:val="000000" w:themeColor="text1"/>
                      <w:sz w:val="24"/>
                      <w:szCs w:val="24"/>
                    </w:rPr>
                  </w:pPr>
                  <w:r>
                    <w:rPr>
                      <w:rFonts w:cs="Times New Roman"/>
                      <w:b/>
                      <w:color w:val="000000" w:themeColor="text1"/>
                      <w:sz w:val="24"/>
                      <w:szCs w:val="24"/>
                    </w:rPr>
                    <w:t>R</w:t>
                  </w:r>
                  <w:r w:rsidR="00C15CB1">
                    <w:rPr>
                      <w:rFonts w:cs="Times New Roman"/>
                      <w:b/>
                      <w:color w:val="000000" w:themeColor="text1"/>
                      <w:sz w:val="24"/>
                      <w:szCs w:val="24"/>
                    </w:rPr>
                    <w:t xml:space="preserve">  </w:t>
                  </w:r>
                  <w:r w:rsidR="00DD19A4" w:rsidRPr="00DD19A4">
                    <w:rPr>
                      <w:rFonts w:cs="Times New Roman"/>
                      <w:b/>
                      <w:color w:val="000000" w:themeColor="text1"/>
                      <w:sz w:val="24"/>
                      <w:szCs w:val="24"/>
                    </w:rPr>
                    <w:t>Course ID:</w:t>
                  </w:r>
                </w:p>
              </w:tc>
              <w:tc>
                <w:tcPr>
                  <w:tcW w:w="5403" w:type="dxa"/>
                  <w:tcBorders>
                    <w:bottom w:val="single" w:sz="4" w:space="0" w:color="auto"/>
                  </w:tcBorders>
                  <w:shd w:val="clear" w:color="auto" w:fill="D9D9D9" w:themeFill="background1" w:themeFillShade="D9"/>
                </w:tcPr>
                <w:p w14:paraId="61D5DA75" w14:textId="77777777" w:rsidR="00DD19A4" w:rsidRPr="00DD19A4" w:rsidRDefault="00DD19A4" w:rsidP="00DD19A4">
                  <w:pPr>
                    <w:rPr>
                      <w:rFonts w:cs="Times New Roman"/>
                      <w:b/>
                      <w:color w:val="000000" w:themeColor="text1"/>
                      <w:sz w:val="24"/>
                      <w:szCs w:val="24"/>
                    </w:rPr>
                  </w:pPr>
                  <w:r w:rsidRPr="00DD19A4">
                    <w:rPr>
                      <w:rFonts w:cs="Times New Roman"/>
                      <w:b/>
                      <w:color w:val="000000" w:themeColor="text1"/>
                      <w:sz w:val="24"/>
                      <w:szCs w:val="24"/>
                    </w:rPr>
                    <w:t>Course Title:</w:t>
                  </w:r>
                </w:p>
              </w:tc>
              <w:tc>
                <w:tcPr>
                  <w:tcW w:w="2685" w:type="dxa"/>
                  <w:tcBorders>
                    <w:bottom w:val="single" w:sz="4" w:space="0" w:color="auto"/>
                  </w:tcBorders>
                  <w:shd w:val="clear" w:color="auto" w:fill="D9D9D9" w:themeFill="background1" w:themeFillShade="D9"/>
                </w:tcPr>
                <w:p w14:paraId="642AB190" w14:textId="583D5976" w:rsidR="00DD19A4" w:rsidRPr="00DD19A4" w:rsidRDefault="00E6623B" w:rsidP="6505627E">
                  <w:pPr>
                    <w:jc w:val="right"/>
                    <w:rPr>
                      <w:rFonts w:cs="Times New Roman"/>
                      <w:b/>
                      <w:bCs/>
                      <w:color w:val="000000" w:themeColor="text1"/>
                      <w:sz w:val="24"/>
                      <w:szCs w:val="24"/>
                    </w:rPr>
                  </w:pPr>
                  <w:r w:rsidRPr="6505627E">
                    <w:rPr>
                      <w:rFonts w:cs="Times New Roman"/>
                      <w:b/>
                      <w:bCs/>
                      <w:color w:val="000000" w:themeColor="text1"/>
                      <w:sz w:val="24"/>
                      <w:szCs w:val="24"/>
                    </w:rPr>
                    <w:t>202</w:t>
                  </w:r>
                  <w:r w:rsidR="550915B0" w:rsidRPr="6505627E">
                    <w:rPr>
                      <w:rFonts w:cs="Times New Roman"/>
                      <w:b/>
                      <w:bCs/>
                      <w:color w:val="000000" w:themeColor="text1"/>
                      <w:sz w:val="24"/>
                      <w:szCs w:val="24"/>
                    </w:rPr>
                    <w:t>5</w:t>
                  </w:r>
                  <w:r w:rsidR="00E260C2" w:rsidRPr="6505627E">
                    <w:rPr>
                      <w:rFonts w:cs="Times New Roman"/>
                      <w:b/>
                      <w:bCs/>
                      <w:color w:val="000000" w:themeColor="text1"/>
                      <w:sz w:val="24"/>
                      <w:szCs w:val="24"/>
                    </w:rPr>
                    <w:t xml:space="preserve"> </w:t>
                  </w:r>
                  <w:r w:rsidR="00E532D9" w:rsidRPr="6505627E">
                    <w:rPr>
                      <w:rFonts w:cs="Times New Roman"/>
                      <w:b/>
                      <w:bCs/>
                      <w:color w:val="000000" w:themeColor="text1"/>
                      <w:sz w:val="24"/>
                      <w:szCs w:val="24"/>
                    </w:rPr>
                    <w:t>Fall</w:t>
                  </w:r>
                </w:p>
              </w:tc>
            </w:tr>
            <w:tr w:rsidR="00DD19A4" w14:paraId="5551D80F" w14:textId="77777777" w:rsidTr="6505627E">
              <w:trPr>
                <w:trHeight w:val="185"/>
              </w:trPr>
              <w:tc>
                <w:tcPr>
                  <w:tcW w:w="2684" w:type="dxa"/>
                  <w:vMerge w:val="restart"/>
                  <w:tcBorders>
                    <w:left w:val="single" w:sz="4" w:space="0" w:color="auto"/>
                  </w:tcBorders>
                </w:tcPr>
                <w:p w14:paraId="4FB54F53" w14:textId="08AB7B34" w:rsidR="00DD19A4" w:rsidRPr="00B230AD" w:rsidRDefault="00E456A1" w:rsidP="00DD19A4">
                  <w:pPr>
                    <w:rPr>
                      <w:rFonts w:cs="Times New Roman"/>
                      <w:b/>
                      <w:color w:val="000000" w:themeColor="text1"/>
                    </w:rPr>
                  </w:pPr>
                  <w:r>
                    <w:rPr>
                      <w:rFonts w:cs="Times New Roman"/>
                      <w:b/>
                      <w:color w:val="000000" w:themeColor="text1"/>
                    </w:rPr>
                    <w:t>SO 3</w:t>
                  </w:r>
                  <w:r w:rsidR="00E722B9">
                    <w:rPr>
                      <w:rFonts w:cs="Times New Roman"/>
                      <w:b/>
                      <w:color w:val="000000" w:themeColor="text1"/>
                    </w:rPr>
                    <w:t>70</w:t>
                  </w:r>
                </w:p>
              </w:tc>
              <w:tc>
                <w:tcPr>
                  <w:tcW w:w="5403" w:type="dxa"/>
                  <w:vMerge w:val="restart"/>
                  <w:tcBorders>
                    <w:right w:val="single" w:sz="4" w:space="0" w:color="auto"/>
                  </w:tcBorders>
                </w:tcPr>
                <w:p w14:paraId="79B11065" w14:textId="0C53D202" w:rsidR="00DD19A4" w:rsidRPr="00B230AD" w:rsidRDefault="00E456A1" w:rsidP="00DD19A4">
                  <w:pPr>
                    <w:rPr>
                      <w:rFonts w:cs="Times New Roman"/>
                      <w:b/>
                      <w:color w:val="000000" w:themeColor="text1"/>
                    </w:rPr>
                  </w:pPr>
                  <w:r>
                    <w:rPr>
                      <w:rFonts w:cs="Times New Roman"/>
                      <w:b/>
                      <w:color w:val="000000" w:themeColor="text1"/>
                    </w:rPr>
                    <w:t>Nationalism, Populism, and Democracy</w:t>
                  </w:r>
                </w:p>
              </w:tc>
              <w:tc>
                <w:tcPr>
                  <w:tcW w:w="2685" w:type="dxa"/>
                  <w:tcBorders>
                    <w:left w:val="single" w:sz="4" w:space="0" w:color="auto"/>
                    <w:bottom w:val="single" w:sz="4" w:space="0" w:color="auto"/>
                  </w:tcBorders>
                </w:tcPr>
                <w:p w14:paraId="18CEEC74" w14:textId="723F8588" w:rsidR="00DD19A4" w:rsidRPr="00B230AD" w:rsidRDefault="00DD19A4" w:rsidP="00DD19A4">
                  <w:pPr>
                    <w:rPr>
                      <w:rFonts w:cs="Times New Roman"/>
                      <w:b/>
                      <w:color w:val="000000" w:themeColor="text1"/>
                    </w:rPr>
                  </w:pPr>
                  <w:r w:rsidRPr="00B230AD">
                    <w:rPr>
                      <w:rFonts w:cs="Times New Roman"/>
                      <w:b/>
                      <w:color w:val="000000" w:themeColor="text1"/>
                    </w:rPr>
                    <w:t>Prerequisite:</w:t>
                  </w:r>
                  <w:r w:rsidR="00E456A1">
                    <w:rPr>
                      <w:rFonts w:cs="Times New Roman"/>
                      <w:b/>
                      <w:color w:val="000000" w:themeColor="text1"/>
                    </w:rPr>
                    <w:t xml:space="preserve"> </w:t>
                  </w:r>
                  <w:r w:rsidR="00990A93">
                    <w:rPr>
                      <w:rFonts w:cs="Times New Roman"/>
                      <w:b/>
                      <w:color w:val="000000" w:themeColor="text1"/>
                    </w:rPr>
                    <w:t>3 credits in Sociology at the 200-level</w:t>
                  </w:r>
                </w:p>
              </w:tc>
            </w:tr>
            <w:tr w:rsidR="00DD19A4" w14:paraId="403F5C6D" w14:textId="77777777" w:rsidTr="6505627E">
              <w:trPr>
                <w:trHeight w:val="185"/>
              </w:trPr>
              <w:tc>
                <w:tcPr>
                  <w:tcW w:w="2684" w:type="dxa"/>
                  <w:vMerge/>
                </w:tcPr>
                <w:p w14:paraId="3FDAA0F3" w14:textId="77777777" w:rsidR="00DD19A4" w:rsidRPr="00B230AD" w:rsidRDefault="00DD19A4" w:rsidP="00DD19A4">
                  <w:pPr>
                    <w:rPr>
                      <w:rFonts w:cs="Times New Roman"/>
                      <w:b/>
                      <w:color w:val="000000" w:themeColor="text1"/>
                    </w:rPr>
                  </w:pPr>
                </w:p>
              </w:tc>
              <w:tc>
                <w:tcPr>
                  <w:tcW w:w="5403" w:type="dxa"/>
                  <w:vMerge/>
                </w:tcPr>
                <w:p w14:paraId="415D5A87" w14:textId="77777777" w:rsidR="00DD19A4" w:rsidRPr="00B230AD" w:rsidRDefault="00DD19A4" w:rsidP="00DD19A4">
                  <w:pPr>
                    <w:rPr>
                      <w:rFonts w:cs="Times New Roman"/>
                      <w:b/>
                      <w:color w:val="000000" w:themeColor="text1"/>
                    </w:rPr>
                  </w:pPr>
                </w:p>
              </w:tc>
              <w:tc>
                <w:tcPr>
                  <w:tcW w:w="2685" w:type="dxa"/>
                  <w:tcBorders>
                    <w:top w:val="single" w:sz="4" w:space="0" w:color="auto"/>
                    <w:left w:val="single" w:sz="4" w:space="0" w:color="auto"/>
                    <w:bottom w:val="single" w:sz="4" w:space="0" w:color="auto"/>
                    <w:right w:val="single" w:sz="4" w:space="0" w:color="auto"/>
                  </w:tcBorders>
                </w:tcPr>
                <w:p w14:paraId="3566B520" w14:textId="65437825" w:rsidR="00DD19A4" w:rsidRPr="00B230AD" w:rsidRDefault="00DD19A4" w:rsidP="00DD19A4">
                  <w:pPr>
                    <w:rPr>
                      <w:rFonts w:cs="Times New Roman"/>
                      <w:b/>
                      <w:color w:val="000000" w:themeColor="text1"/>
                    </w:rPr>
                  </w:pPr>
                  <w:r w:rsidRPr="00B230AD">
                    <w:rPr>
                      <w:rFonts w:cs="Times New Roman"/>
                      <w:b/>
                      <w:color w:val="000000" w:themeColor="text1"/>
                    </w:rPr>
                    <w:t>Cr</w:t>
                  </w:r>
                  <w:r w:rsidR="00AE004F">
                    <w:rPr>
                      <w:rFonts w:cs="Times New Roman"/>
                      <w:b/>
                      <w:color w:val="000000" w:themeColor="text1"/>
                    </w:rPr>
                    <w:t xml:space="preserve">edits:              </w:t>
                  </w:r>
                  <w:r w:rsidR="00E456A1">
                    <w:rPr>
                      <w:rFonts w:cs="Times New Roman"/>
                      <w:b/>
                      <w:color w:val="000000" w:themeColor="text1"/>
                    </w:rPr>
                    <w:t>3</w:t>
                  </w:r>
                  <w:r w:rsidR="00AE004F">
                    <w:rPr>
                      <w:rFonts w:cs="Times New Roman"/>
                      <w:b/>
                      <w:color w:val="000000" w:themeColor="text1"/>
                    </w:rPr>
                    <w:t xml:space="preserve">           </w:t>
                  </w:r>
                </w:p>
              </w:tc>
            </w:tr>
          </w:tbl>
          <w:p w14:paraId="59C9863B" w14:textId="77777777" w:rsidR="000618D3" w:rsidRDefault="000618D3" w:rsidP="000B145B">
            <w:pPr>
              <w:jc w:val="center"/>
              <w:rPr>
                <w:rFonts w:cs="Times New Roman"/>
                <w:b/>
                <w:color w:val="000000" w:themeColor="text1"/>
                <w:sz w:val="20"/>
                <w:szCs w:val="20"/>
              </w:rPr>
            </w:pPr>
            <w:r>
              <w:rPr>
                <w:noProof/>
              </w:rPr>
              <mc:AlternateContent>
                <mc:Choice Requires="wps">
                  <w:drawing>
                    <wp:anchor distT="0" distB="0" distL="114300" distR="114300" simplePos="0" relativeHeight="251659264" behindDoc="0" locked="0" layoutInCell="1" allowOverlap="1" wp14:anchorId="51A06F96" wp14:editId="12E5A95B">
                      <wp:simplePos x="0" y="0"/>
                      <wp:positionH relativeFrom="column">
                        <wp:posOffset>-68580</wp:posOffset>
                      </wp:positionH>
                      <wp:positionV relativeFrom="paragraph">
                        <wp:posOffset>8890</wp:posOffset>
                      </wp:positionV>
                      <wp:extent cx="7021830" cy="676275"/>
                      <wp:effectExtent l="0" t="0" r="2667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676275"/>
                              </a:xfrm>
                              <a:prstGeom prst="rect">
                                <a:avLst/>
                              </a:prstGeom>
                              <a:solidFill>
                                <a:srgbClr val="604A7B"/>
                              </a:solidFill>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1C2ED1A9" w14:textId="77777777" w:rsidR="000618D3" w:rsidRPr="00616936" w:rsidRDefault="00DD19A4" w:rsidP="000618D3">
                                  <w:pPr>
                                    <w:spacing w:line="240" w:lineRule="auto"/>
                                    <w:rPr>
                                      <w:b/>
                                      <w:color w:val="000000" w:themeColor="text1"/>
                                      <w:sz w:val="32"/>
                                      <w:szCs w:val="32"/>
                                    </w:rPr>
                                  </w:pPr>
                                  <w:r>
                                    <w:rPr>
                                      <w:b/>
                                      <w:noProof/>
                                      <w:color w:val="FFFFFF" w:themeColor="background1"/>
                                      <w:sz w:val="32"/>
                                      <w:szCs w:val="32"/>
                                      <w:lang w:val="en-US"/>
                                    </w:rPr>
                                    <w:drawing>
                                      <wp:inline distT="0" distB="0" distL="0" distR="0" wp14:anchorId="1B45EDA4" wp14:editId="64BA71A9">
                                        <wp:extent cx="1676400" cy="54002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rose University Logo white-larg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4134" cy="542511"/>
                                                </a:xfrm>
                                                <a:prstGeom prst="rect">
                                                  <a:avLst/>
                                                </a:prstGeom>
                                              </pic:spPr>
                                            </pic:pic>
                                          </a:graphicData>
                                        </a:graphic>
                                      </wp:inline>
                                    </w:drawing>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sidRPr="00616936">
                                    <w:rPr>
                                      <w:b/>
                                      <w:color w:val="000000" w:themeColor="text1"/>
                                      <w:sz w:val="24"/>
                                      <w:szCs w:val="24"/>
                                    </w:rPr>
                                    <w:t xml:space="preserve"> </w:t>
                                  </w:r>
                                </w:p>
                                <w:p w14:paraId="4B2E148A" w14:textId="77777777" w:rsidR="000618D3" w:rsidRPr="00616936" w:rsidRDefault="008D3FC9" w:rsidP="000618D3">
                                  <w:pPr>
                                    <w:spacing w:line="240" w:lineRule="auto"/>
                                    <w:ind w:left="7200" w:hanging="2160"/>
                                    <w:rPr>
                                      <w:b/>
                                      <w:color w:val="000000" w:themeColor="text1"/>
                                    </w:rPr>
                                  </w:pPr>
                                  <w:r>
                                    <w:rPr>
                                      <w:b/>
                                      <w:color w:val="000000" w:themeColor="text1"/>
                                      <w:sz w:val="32"/>
                                      <w:szCs w:val="32"/>
                                    </w:rPr>
                                    <w:t>Class Name</w:t>
                                  </w:r>
                                  <w:r w:rsidR="000618D3" w:rsidRPr="00616936">
                                    <w:rPr>
                                      <w:b/>
                                      <w:color w:val="000000" w:themeColor="text1"/>
                                      <w:sz w:val="32"/>
                                      <w:szCs w:val="32"/>
                                    </w:rPr>
                                    <w:tab/>
                                  </w:r>
                                  <w:r w:rsidR="000618D3" w:rsidRPr="00616936">
                                    <w:rPr>
                                      <w:b/>
                                      <w:color w:val="000000" w:themeColor="text1"/>
                                      <w:sz w:val="32"/>
                                      <w:szCs w:val="32"/>
                                    </w:rPr>
                                    <w:tab/>
                                  </w:r>
                                  <w:r w:rsidR="000618D3" w:rsidRPr="00616936">
                                    <w:rPr>
                                      <w:b/>
                                      <w:color w:val="000000" w:themeColor="text1"/>
                                      <w:sz w:val="32"/>
                                      <w:szCs w:val="32"/>
                                    </w:rPr>
                                    <w:tab/>
                                    <w:t xml:space="preserve">  </w:t>
                                  </w:r>
                                  <w:r w:rsidR="000618D3" w:rsidRPr="00616936">
                                    <w:rPr>
                                      <w:b/>
                                      <w:color w:val="000000" w:themeColor="text1"/>
                                    </w:rPr>
                                    <w:t xml:space="preserve">3 credits </w:t>
                                  </w:r>
                                </w:p>
                                <w:p w14:paraId="41D6CB4C" w14:textId="77777777" w:rsidR="000618D3" w:rsidRDefault="000618D3" w:rsidP="000618D3">
                                  <w:pPr>
                                    <w:spacing w:line="240" w:lineRule="auto"/>
                                    <w:ind w:left="7200"/>
                                    <w:rPr>
                                      <w:b/>
                                      <w:color w:val="FFFFFF" w:themeColor="background1"/>
                                      <w:sz w:val="24"/>
                                      <w:szCs w:val="24"/>
                                    </w:rPr>
                                  </w:pPr>
                                  <w:r w:rsidRPr="00616936">
                                    <w:rPr>
                                      <w:b/>
                                      <w:color w:val="000000" w:themeColor="text1"/>
                                    </w:rPr>
                                    <w:t>Prerequisite(s):  xxxxxxxxx</w:t>
                                  </w:r>
                                  <w:r>
                                    <w:rPr>
                                      <w:b/>
                                      <w:color w:val="FFFFFF" w:themeColor="background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06F96" id="_x0000_t202" coordsize="21600,21600" o:spt="202" path="m,l,21600r21600,l21600,xe">
                      <v:stroke joinstyle="miter"/>
                      <v:path gradientshapeok="t" o:connecttype="rect"/>
                    </v:shapetype>
                    <v:shape id="Text Box 307" o:spid="_x0000_s1026" type="#_x0000_t202" style="position:absolute;left:0;text-align:left;margin-left:-5.4pt;margin-top:.7pt;width:552.9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" fillcolor="#604a7b" strokecolor="white [3212]" strokeweight="1pt">
                      <v:textbox>
                        <w:txbxContent>
                          <w:p w14:paraId="1C2ED1A9" w14:textId="77777777" w:rsidR="000618D3" w:rsidRPr="00616936" w:rsidRDefault="00DD19A4" w:rsidP="000618D3">
                            <w:pPr>
                              <w:spacing w:line="240" w:lineRule="auto"/>
                              <w:rPr>
                                <w:b/>
                                <w:color w:val="000000" w:themeColor="text1"/>
                                <w:sz w:val="32"/>
                                <w:szCs w:val="32"/>
                              </w:rPr>
                            </w:pPr>
                            <w:r>
                              <w:rPr>
                                <w:b/>
                                <w:noProof/>
                                <w:color w:val="FFFFFF" w:themeColor="background1"/>
                                <w:sz w:val="32"/>
                                <w:szCs w:val="32"/>
                                <w:lang w:val="en-US"/>
                              </w:rPr>
                              <w:drawing>
                                <wp:inline distT="0" distB="0" distL="0" distR="0" wp14:anchorId="1B45EDA4" wp14:editId="64BA71A9">
                                  <wp:extent cx="1676400" cy="54002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brose University Logo white-larg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134" cy="542511"/>
                                          </a:xfrm>
                                          <a:prstGeom prst="rect">
                                            <a:avLst/>
                                          </a:prstGeom>
                                        </pic:spPr>
                                      </pic:pic>
                                    </a:graphicData>
                                  </a:graphic>
                                </wp:inline>
                              </w:drawing>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Pr>
                                <w:b/>
                                <w:color w:val="FFFFFF" w:themeColor="background1"/>
                                <w:sz w:val="32"/>
                                <w:szCs w:val="32"/>
                              </w:rPr>
                              <w:tab/>
                            </w:r>
                            <w:r w:rsidR="000618D3" w:rsidRPr="00616936">
                              <w:rPr>
                                <w:b/>
                                <w:color w:val="000000" w:themeColor="text1"/>
                                <w:sz w:val="24"/>
                                <w:szCs w:val="24"/>
                              </w:rPr>
                              <w:t xml:space="preserve"> </w:t>
                            </w:r>
                          </w:p>
                          <w:p w14:paraId="4B2E148A" w14:textId="77777777" w:rsidR="000618D3" w:rsidRPr="00616936" w:rsidRDefault="008D3FC9" w:rsidP="000618D3">
                            <w:pPr>
                              <w:spacing w:line="240" w:lineRule="auto"/>
                              <w:ind w:left="7200" w:hanging="2160"/>
                              <w:rPr>
                                <w:b/>
                                <w:color w:val="000000" w:themeColor="text1"/>
                              </w:rPr>
                            </w:pPr>
                            <w:r>
                              <w:rPr>
                                <w:b/>
                                <w:color w:val="000000" w:themeColor="text1"/>
                                <w:sz w:val="32"/>
                                <w:szCs w:val="32"/>
                              </w:rPr>
                              <w:t>Class Name</w:t>
                            </w:r>
                            <w:r w:rsidR="000618D3" w:rsidRPr="00616936">
                              <w:rPr>
                                <w:b/>
                                <w:color w:val="000000" w:themeColor="text1"/>
                                <w:sz w:val="32"/>
                                <w:szCs w:val="32"/>
                              </w:rPr>
                              <w:tab/>
                            </w:r>
                            <w:r w:rsidR="000618D3" w:rsidRPr="00616936">
                              <w:rPr>
                                <w:b/>
                                <w:color w:val="000000" w:themeColor="text1"/>
                                <w:sz w:val="32"/>
                                <w:szCs w:val="32"/>
                              </w:rPr>
                              <w:tab/>
                            </w:r>
                            <w:r w:rsidR="000618D3" w:rsidRPr="00616936">
                              <w:rPr>
                                <w:b/>
                                <w:color w:val="000000" w:themeColor="text1"/>
                                <w:sz w:val="32"/>
                                <w:szCs w:val="32"/>
                              </w:rPr>
                              <w:tab/>
                              <w:t xml:space="preserve">  </w:t>
                            </w:r>
                            <w:r w:rsidR="000618D3" w:rsidRPr="00616936">
                              <w:rPr>
                                <w:b/>
                                <w:color w:val="000000" w:themeColor="text1"/>
                              </w:rPr>
                              <w:t xml:space="preserve">3 credits </w:t>
                            </w:r>
                          </w:p>
                          <w:p w14:paraId="41D6CB4C" w14:textId="77777777" w:rsidR="000618D3" w:rsidRDefault="000618D3" w:rsidP="000618D3">
                            <w:pPr>
                              <w:spacing w:line="240" w:lineRule="auto"/>
                              <w:ind w:left="7200"/>
                              <w:rPr>
                                <w:b/>
                                <w:color w:val="FFFFFF" w:themeColor="background1"/>
                                <w:sz w:val="24"/>
                                <w:szCs w:val="24"/>
                              </w:rPr>
                            </w:pPr>
                            <w:r w:rsidRPr="00616936">
                              <w:rPr>
                                <w:b/>
                                <w:color w:val="000000" w:themeColor="text1"/>
                              </w:rPr>
                              <w:t>Prerequisite(s):  xxxxxxxxx</w:t>
                            </w:r>
                            <w:r>
                              <w:rPr>
                                <w:b/>
                                <w:color w:val="FFFFFF" w:themeColor="background1"/>
                                <w:sz w:val="20"/>
                                <w:szCs w:val="20"/>
                              </w:rPr>
                              <w:t xml:space="preserve"> </w:t>
                            </w:r>
                          </w:p>
                        </w:txbxContent>
                      </v:textbox>
                    </v:shape>
                  </w:pict>
                </mc:Fallback>
              </mc:AlternateContent>
            </w:r>
          </w:p>
        </w:tc>
      </w:tr>
    </w:tbl>
    <w:p w14:paraId="6D9A38C0" w14:textId="7B444E49" w:rsidR="000618D3" w:rsidRDefault="00D1415D" w:rsidP="00D1415D">
      <w:pPr>
        <w:jc w:val="center"/>
      </w:pPr>
      <w:r>
        <w:t xml:space="preserve">                                                                                                                             </w:t>
      </w:r>
    </w:p>
    <w:tbl>
      <w:tblPr>
        <w:tblStyle w:val="TableGrid"/>
        <w:tblpPr w:leftFromText="180" w:rightFromText="180" w:vertAnchor="text" w:tblpY="1"/>
        <w:tblOverlap w:val="never"/>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2671"/>
        <w:gridCol w:w="1091"/>
        <w:gridCol w:w="2537"/>
        <w:gridCol w:w="2249"/>
        <w:gridCol w:w="1232"/>
      </w:tblGrid>
      <w:tr w:rsidR="00AE004F" w:rsidRPr="004C4442" w14:paraId="2354BD92" w14:textId="77777777" w:rsidTr="00D01C82">
        <w:trPr>
          <w:trHeight w:val="456"/>
        </w:trPr>
        <w:tc>
          <w:tcPr>
            <w:tcW w:w="1694"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hideMark/>
          </w:tcPr>
          <w:p w14:paraId="70650A4A" w14:textId="3CD7DDD5" w:rsidR="00AE004F" w:rsidRPr="00B230AD" w:rsidRDefault="00AE004F" w:rsidP="0014586B">
            <w:pPr>
              <w:jc w:val="center"/>
              <w:rPr>
                <w:rFonts w:cs="Times New Roman"/>
                <w:b/>
                <w:color w:val="000000" w:themeColor="text1"/>
              </w:rPr>
            </w:pPr>
            <w:r w:rsidRPr="00B230AD">
              <w:rPr>
                <w:rFonts w:cs="Times New Roman"/>
                <w:b/>
                <w:color w:val="000000" w:themeColor="text1"/>
              </w:rPr>
              <w:t>Class Information</w:t>
            </w:r>
          </w:p>
        </w:tc>
        <w:tc>
          <w:tcPr>
            <w:tcW w:w="1687"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hideMark/>
          </w:tcPr>
          <w:p w14:paraId="6F48B1D1" w14:textId="77777777" w:rsidR="00AE004F" w:rsidRPr="00B230AD" w:rsidRDefault="00AE004F" w:rsidP="0014586B">
            <w:pPr>
              <w:jc w:val="center"/>
              <w:rPr>
                <w:rFonts w:cs="Times New Roman"/>
                <w:b/>
                <w:color w:val="000000" w:themeColor="text1"/>
              </w:rPr>
            </w:pPr>
            <w:r w:rsidRPr="00B230AD">
              <w:rPr>
                <w:rFonts w:cs="Times New Roman"/>
                <w:b/>
                <w:color w:val="000000" w:themeColor="text1"/>
              </w:rPr>
              <w:t>Instructor Information</w:t>
            </w:r>
          </w:p>
        </w:tc>
        <w:tc>
          <w:tcPr>
            <w:tcW w:w="1619" w:type="pct"/>
            <w:gridSpan w:val="2"/>
            <w:tcBorders>
              <w:top w:val="single" w:sz="4" w:space="0" w:color="auto"/>
              <w:left w:val="single" w:sz="4" w:space="0" w:color="54381C"/>
              <w:bottom w:val="single" w:sz="4" w:space="0" w:color="54381C"/>
              <w:right w:val="single" w:sz="4" w:space="0" w:color="54381C"/>
            </w:tcBorders>
            <w:shd w:val="clear" w:color="auto" w:fill="D9D9D9" w:themeFill="background1" w:themeFillShade="D9"/>
            <w:vAlign w:val="center"/>
          </w:tcPr>
          <w:p w14:paraId="52DA7F5C" w14:textId="77777777" w:rsidR="00AE004F" w:rsidRPr="00B230AD" w:rsidRDefault="00AE004F" w:rsidP="0014586B">
            <w:pPr>
              <w:jc w:val="center"/>
              <w:rPr>
                <w:rFonts w:cs="Times New Roman"/>
                <w:color w:val="000000" w:themeColor="text1"/>
              </w:rPr>
            </w:pPr>
            <w:r w:rsidRPr="00B230AD">
              <w:rPr>
                <w:rFonts w:cs="Times New Roman"/>
                <w:b/>
                <w:color w:val="000000" w:themeColor="text1"/>
              </w:rPr>
              <w:t>Important Dates</w:t>
            </w:r>
          </w:p>
        </w:tc>
      </w:tr>
      <w:tr w:rsidR="00AE004F" w:rsidRPr="004C4442" w14:paraId="4278C2D2" w14:textId="77777777" w:rsidTr="00845D70">
        <w:trPr>
          <w:trHeight w:val="608"/>
        </w:trPr>
        <w:tc>
          <w:tcPr>
            <w:tcW w:w="451" w:type="pct"/>
            <w:tcBorders>
              <w:top w:val="single" w:sz="4" w:space="0" w:color="auto"/>
              <w:left w:val="single" w:sz="4" w:space="0" w:color="54381C"/>
              <w:bottom w:val="single" w:sz="4" w:space="0" w:color="auto"/>
              <w:right w:val="single" w:sz="4" w:space="0" w:color="54381C"/>
            </w:tcBorders>
            <w:vAlign w:val="center"/>
            <w:hideMark/>
          </w:tcPr>
          <w:p w14:paraId="04F95904" w14:textId="77777777" w:rsidR="00AE004F" w:rsidRPr="0074374E" w:rsidRDefault="00AE004F" w:rsidP="00845D70">
            <w:pPr>
              <w:rPr>
                <w:rFonts w:cstheme="minorHAnsi"/>
                <w:b/>
                <w:sz w:val="20"/>
                <w:szCs w:val="20"/>
              </w:rPr>
            </w:pPr>
            <w:r w:rsidRPr="008B3A74">
              <w:rPr>
                <w:rFonts w:cstheme="minorHAnsi"/>
                <w:b/>
                <w:sz w:val="20"/>
                <w:szCs w:val="20"/>
              </w:rPr>
              <w:t>Delivery:</w:t>
            </w:r>
          </w:p>
        </w:tc>
        <w:tc>
          <w:tcPr>
            <w:tcW w:w="1243" w:type="pct"/>
            <w:tcBorders>
              <w:top w:val="single" w:sz="4" w:space="0" w:color="54381C"/>
              <w:left w:val="single" w:sz="4" w:space="0" w:color="54381C"/>
              <w:bottom w:val="single" w:sz="4" w:space="0" w:color="auto"/>
              <w:right w:val="single" w:sz="4" w:space="0" w:color="54381C"/>
            </w:tcBorders>
            <w:vAlign w:val="center"/>
          </w:tcPr>
          <w:p w14:paraId="6CD8B329" w14:textId="6457CED9" w:rsidR="00AE004F" w:rsidRPr="0074374E" w:rsidRDefault="00E456A1" w:rsidP="00845D70">
            <w:pPr>
              <w:rPr>
                <w:rFonts w:cstheme="minorHAnsi"/>
                <w:sz w:val="20"/>
                <w:szCs w:val="20"/>
              </w:rPr>
            </w:pPr>
            <w:r w:rsidRPr="00E456A1">
              <w:rPr>
                <w:rFonts w:cstheme="minorHAnsi"/>
                <w:color w:val="000000" w:themeColor="text1"/>
                <w:sz w:val="20"/>
                <w:szCs w:val="20"/>
              </w:rPr>
              <w:t>In Class</w:t>
            </w:r>
          </w:p>
        </w:tc>
        <w:tc>
          <w:tcPr>
            <w:tcW w:w="507" w:type="pct"/>
            <w:tcBorders>
              <w:top w:val="single" w:sz="4" w:space="0" w:color="54381C"/>
              <w:left w:val="single" w:sz="4" w:space="0" w:color="54381C"/>
              <w:bottom w:val="single" w:sz="4" w:space="0" w:color="54381C"/>
              <w:right w:val="single" w:sz="4" w:space="0" w:color="54381C"/>
            </w:tcBorders>
            <w:vAlign w:val="center"/>
            <w:hideMark/>
          </w:tcPr>
          <w:p w14:paraId="505E1B63" w14:textId="77777777" w:rsidR="00AE004F" w:rsidRPr="0074374E" w:rsidRDefault="00AE004F" w:rsidP="00845D70">
            <w:pPr>
              <w:rPr>
                <w:rFonts w:cstheme="minorHAnsi"/>
                <w:b/>
                <w:color w:val="000000" w:themeColor="text1"/>
                <w:sz w:val="20"/>
                <w:szCs w:val="20"/>
              </w:rPr>
            </w:pPr>
            <w:r w:rsidRPr="0074374E">
              <w:rPr>
                <w:rFonts w:cstheme="minorHAnsi"/>
                <w:b/>
                <w:color w:val="000000" w:themeColor="text1"/>
                <w:sz w:val="20"/>
                <w:szCs w:val="20"/>
              </w:rPr>
              <w:t>Instructor:</w:t>
            </w:r>
          </w:p>
        </w:tc>
        <w:tc>
          <w:tcPr>
            <w:tcW w:w="1180" w:type="pct"/>
            <w:tcBorders>
              <w:top w:val="single" w:sz="4" w:space="0" w:color="54381C"/>
              <w:left w:val="single" w:sz="4" w:space="0" w:color="54381C"/>
              <w:bottom w:val="single" w:sz="4" w:space="0" w:color="54381C"/>
              <w:right w:val="single" w:sz="4" w:space="0" w:color="54381C"/>
            </w:tcBorders>
            <w:vAlign w:val="center"/>
            <w:hideMark/>
          </w:tcPr>
          <w:p w14:paraId="454D8998" w14:textId="5D4AF246" w:rsidR="00AE004F" w:rsidRPr="00E456A1" w:rsidRDefault="00AE004F" w:rsidP="00845D70">
            <w:pPr>
              <w:rPr>
                <w:rFonts w:cstheme="minorHAnsi"/>
                <w:color w:val="000000" w:themeColor="text1"/>
                <w:sz w:val="20"/>
                <w:szCs w:val="20"/>
              </w:rPr>
            </w:pPr>
            <w:r w:rsidRPr="00E456A1">
              <w:rPr>
                <w:rFonts w:cstheme="minorHAnsi"/>
                <w:color w:val="000000" w:themeColor="text1"/>
                <w:sz w:val="20"/>
                <w:szCs w:val="20"/>
              </w:rPr>
              <w:t xml:space="preserve"> </w:t>
            </w:r>
            <w:r w:rsidR="00E456A1">
              <w:rPr>
                <w:rFonts w:cstheme="minorHAnsi"/>
                <w:color w:val="000000" w:themeColor="text1"/>
                <w:sz w:val="20"/>
                <w:szCs w:val="20"/>
              </w:rPr>
              <w:t>Dr. Joseph Roso, PhD</w:t>
            </w:r>
          </w:p>
        </w:tc>
        <w:tc>
          <w:tcPr>
            <w:tcW w:w="1046" w:type="pct"/>
            <w:tcBorders>
              <w:top w:val="single" w:sz="4" w:space="0" w:color="54381C"/>
              <w:left w:val="single" w:sz="4" w:space="0" w:color="54381C"/>
              <w:bottom w:val="single" w:sz="4" w:space="0" w:color="54381C"/>
              <w:right w:val="single" w:sz="4" w:space="0" w:color="54381C"/>
            </w:tcBorders>
            <w:vAlign w:val="center"/>
          </w:tcPr>
          <w:p w14:paraId="4AA463E2" w14:textId="77777777" w:rsidR="00AE004F" w:rsidRPr="0074374E" w:rsidRDefault="00AE004F" w:rsidP="00845D70">
            <w:pPr>
              <w:rPr>
                <w:rFonts w:cstheme="minorHAnsi"/>
                <w:color w:val="000000" w:themeColor="text1"/>
                <w:sz w:val="20"/>
                <w:szCs w:val="20"/>
              </w:rPr>
            </w:pPr>
            <w:r>
              <w:rPr>
                <w:rFonts w:cstheme="minorHAnsi"/>
                <w:b/>
                <w:color w:val="000000" w:themeColor="text1"/>
                <w:sz w:val="20"/>
                <w:szCs w:val="20"/>
              </w:rPr>
              <w:t>First Day of Class:</w:t>
            </w:r>
            <w:r w:rsidRPr="0074374E">
              <w:rPr>
                <w:rFonts w:cstheme="minorHAnsi"/>
                <w:b/>
                <w:color w:val="000000" w:themeColor="text1"/>
                <w:sz w:val="20"/>
                <w:szCs w:val="20"/>
              </w:rPr>
              <w:t xml:space="preserve"> </w:t>
            </w:r>
          </w:p>
        </w:tc>
        <w:tc>
          <w:tcPr>
            <w:tcW w:w="573" w:type="pct"/>
            <w:tcBorders>
              <w:top w:val="single" w:sz="4" w:space="0" w:color="54381C"/>
              <w:left w:val="single" w:sz="4" w:space="0" w:color="54381C"/>
              <w:bottom w:val="single" w:sz="4" w:space="0" w:color="54381C"/>
              <w:right w:val="single" w:sz="4" w:space="0" w:color="54381C"/>
            </w:tcBorders>
            <w:vAlign w:val="center"/>
          </w:tcPr>
          <w:p w14:paraId="1F98C2E0" w14:textId="3C735C39" w:rsidR="00AE004F" w:rsidRPr="00686662" w:rsidRDefault="000C14BF" w:rsidP="00845D70">
            <w:pPr>
              <w:rPr>
                <w:rFonts w:cstheme="minorHAnsi"/>
                <w:sz w:val="20"/>
                <w:szCs w:val="20"/>
              </w:rPr>
            </w:pPr>
            <w:r>
              <w:rPr>
                <w:rFonts w:cstheme="minorHAnsi"/>
                <w:sz w:val="20"/>
                <w:szCs w:val="20"/>
              </w:rPr>
              <w:t>Sep</w:t>
            </w:r>
            <w:r w:rsidR="00804657">
              <w:rPr>
                <w:rFonts w:cstheme="minorHAnsi"/>
                <w:sz w:val="20"/>
                <w:szCs w:val="20"/>
              </w:rPr>
              <w:t>t</w:t>
            </w:r>
            <w:r>
              <w:rPr>
                <w:rFonts w:cstheme="minorHAnsi"/>
                <w:sz w:val="20"/>
                <w:szCs w:val="20"/>
              </w:rPr>
              <w:t xml:space="preserve"> 4</w:t>
            </w:r>
          </w:p>
        </w:tc>
      </w:tr>
      <w:tr w:rsidR="00AE004F" w:rsidRPr="004C4442" w14:paraId="71FBE836" w14:textId="77777777" w:rsidTr="00845D70">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2DD6DC04" w14:textId="77777777" w:rsidR="00AE004F" w:rsidRPr="0074374E" w:rsidRDefault="00AE004F" w:rsidP="00845D70">
            <w:pPr>
              <w:rPr>
                <w:rFonts w:cstheme="minorHAnsi"/>
                <w:b/>
                <w:sz w:val="20"/>
                <w:szCs w:val="20"/>
              </w:rPr>
            </w:pPr>
            <w:r w:rsidRPr="008B3A74">
              <w:rPr>
                <w:rFonts w:cstheme="minorHAnsi"/>
                <w:b/>
                <w:sz w:val="20"/>
                <w:szCs w:val="20"/>
              </w:rPr>
              <w:t>Days:</w:t>
            </w:r>
          </w:p>
        </w:tc>
        <w:tc>
          <w:tcPr>
            <w:tcW w:w="1243" w:type="pct"/>
            <w:tcBorders>
              <w:top w:val="single" w:sz="4" w:space="0" w:color="54381C"/>
              <w:left w:val="single" w:sz="4" w:space="0" w:color="54381C"/>
              <w:bottom w:val="single" w:sz="4" w:space="0" w:color="auto"/>
              <w:right w:val="single" w:sz="4" w:space="0" w:color="54381C"/>
            </w:tcBorders>
            <w:vAlign w:val="center"/>
          </w:tcPr>
          <w:p w14:paraId="26C3443F" w14:textId="7D401251" w:rsidR="00AE004F" w:rsidRPr="00686662" w:rsidRDefault="00E456A1" w:rsidP="00845D70">
            <w:pPr>
              <w:rPr>
                <w:rFonts w:cstheme="minorHAnsi"/>
                <w:sz w:val="20"/>
                <w:szCs w:val="20"/>
              </w:rPr>
            </w:pPr>
            <w:r>
              <w:rPr>
                <w:rFonts w:cstheme="minorHAnsi"/>
                <w:sz w:val="20"/>
                <w:szCs w:val="20"/>
              </w:rPr>
              <w:t>Tues</w:t>
            </w:r>
            <w:r w:rsidR="008311EE">
              <w:rPr>
                <w:rFonts w:cstheme="minorHAnsi"/>
                <w:sz w:val="20"/>
                <w:szCs w:val="20"/>
              </w:rPr>
              <w:t>days and Thursdays</w:t>
            </w:r>
          </w:p>
        </w:tc>
        <w:tc>
          <w:tcPr>
            <w:tcW w:w="507" w:type="pct"/>
            <w:tcBorders>
              <w:top w:val="single" w:sz="4" w:space="0" w:color="54381C"/>
              <w:left w:val="single" w:sz="4" w:space="0" w:color="54381C"/>
              <w:bottom w:val="single" w:sz="4" w:space="0" w:color="54381C"/>
              <w:right w:val="single" w:sz="4" w:space="0" w:color="54381C"/>
            </w:tcBorders>
            <w:vAlign w:val="center"/>
          </w:tcPr>
          <w:p w14:paraId="2C1DE09B" w14:textId="77777777" w:rsidR="00AE004F" w:rsidRPr="0074374E" w:rsidRDefault="00AE004F" w:rsidP="00845D70">
            <w:pPr>
              <w:rPr>
                <w:rFonts w:cstheme="minorHAnsi"/>
                <w:b/>
                <w:color w:val="000000" w:themeColor="text1"/>
                <w:sz w:val="20"/>
                <w:szCs w:val="20"/>
              </w:rPr>
            </w:pPr>
            <w:r w:rsidRPr="0074374E">
              <w:rPr>
                <w:rFonts w:cstheme="minorHAnsi"/>
                <w:b/>
                <w:color w:val="000000" w:themeColor="text1"/>
                <w:sz w:val="20"/>
                <w:szCs w:val="20"/>
              </w:rPr>
              <w:t>Email:</w:t>
            </w:r>
          </w:p>
        </w:tc>
        <w:tc>
          <w:tcPr>
            <w:tcW w:w="1180" w:type="pct"/>
            <w:tcBorders>
              <w:top w:val="single" w:sz="4" w:space="0" w:color="54381C"/>
              <w:left w:val="single" w:sz="4" w:space="0" w:color="54381C"/>
              <w:bottom w:val="single" w:sz="4" w:space="0" w:color="54381C"/>
              <w:right w:val="single" w:sz="4" w:space="0" w:color="54381C"/>
            </w:tcBorders>
            <w:vAlign w:val="center"/>
          </w:tcPr>
          <w:p w14:paraId="113E6B3C" w14:textId="44CD9440" w:rsidR="00AE004F" w:rsidRPr="00686662" w:rsidRDefault="00804657" w:rsidP="00845D70">
            <w:pPr>
              <w:rPr>
                <w:rFonts w:cstheme="minorHAnsi"/>
                <w:sz w:val="20"/>
                <w:szCs w:val="20"/>
              </w:rPr>
            </w:pPr>
            <w:hyperlink r:id="rId13" w:history="1">
              <w:r w:rsidRPr="00632AD1">
                <w:rPr>
                  <w:rStyle w:val="Hyperlink"/>
                  <w:rFonts w:cstheme="minorHAnsi"/>
                  <w:sz w:val="20"/>
                  <w:szCs w:val="20"/>
                </w:rPr>
                <w:t>joseph.roso@ambrose.edu</w:t>
              </w:r>
            </w:hyperlink>
            <w:r>
              <w:rPr>
                <w:rFonts w:cstheme="minorHAnsi"/>
                <w:sz w:val="20"/>
                <w:szCs w:val="20"/>
              </w:rPr>
              <w:t xml:space="preserve"> </w:t>
            </w:r>
          </w:p>
        </w:tc>
        <w:tc>
          <w:tcPr>
            <w:tcW w:w="1046" w:type="pct"/>
            <w:tcBorders>
              <w:top w:val="single" w:sz="4" w:space="0" w:color="54381C"/>
              <w:left w:val="single" w:sz="4" w:space="0" w:color="54381C"/>
              <w:bottom w:val="single" w:sz="4" w:space="0" w:color="54381C"/>
              <w:right w:val="single" w:sz="4" w:space="0" w:color="54381C"/>
            </w:tcBorders>
            <w:vAlign w:val="center"/>
          </w:tcPr>
          <w:p w14:paraId="22A496DE" w14:textId="77777777" w:rsidR="00AE004F" w:rsidRDefault="00AE004F" w:rsidP="00845D70">
            <w:pPr>
              <w:rPr>
                <w:rFonts w:cstheme="minorHAnsi"/>
                <w:b/>
                <w:color w:val="000000" w:themeColor="text1"/>
                <w:sz w:val="20"/>
                <w:szCs w:val="20"/>
              </w:rPr>
            </w:pPr>
            <w:r>
              <w:rPr>
                <w:rFonts w:cstheme="minorHAnsi"/>
                <w:b/>
                <w:sz w:val="20"/>
                <w:szCs w:val="20"/>
              </w:rPr>
              <w:t>Last D</w:t>
            </w:r>
            <w:r w:rsidRPr="0074374E">
              <w:rPr>
                <w:rFonts w:cstheme="minorHAnsi"/>
                <w:b/>
                <w:sz w:val="20"/>
                <w:szCs w:val="20"/>
              </w:rPr>
              <w:t xml:space="preserve">ay to </w:t>
            </w:r>
            <w:r>
              <w:rPr>
                <w:rFonts w:cstheme="minorHAnsi"/>
                <w:b/>
                <w:sz w:val="20"/>
                <w:szCs w:val="20"/>
              </w:rPr>
              <w:t>Add/D</w:t>
            </w:r>
            <w:r w:rsidRPr="0074374E">
              <w:rPr>
                <w:rFonts w:cstheme="minorHAnsi"/>
                <w:b/>
                <w:sz w:val="20"/>
                <w:szCs w:val="20"/>
              </w:rPr>
              <w:t>ro</w:t>
            </w:r>
            <w:r>
              <w:rPr>
                <w:rFonts w:cstheme="minorHAnsi"/>
                <w:b/>
                <w:sz w:val="20"/>
                <w:szCs w:val="20"/>
              </w:rPr>
              <w:t>p:</w:t>
            </w:r>
          </w:p>
        </w:tc>
        <w:tc>
          <w:tcPr>
            <w:tcW w:w="573" w:type="pct"/>
            <w:tcBorders>
              <w:top w:val="single" w:sz="4" w:space="0" w:color="54381C"/>
              <w:left w:val="single" w:sz="4" w:space="0" w:color="54381C"/>
              <w:bottom w:val="single" w:sz="4" w:space="0" w:color="54381C"/>
              <w:right w:val="single" w:sz="4" w:space="0" w:color="54381C"/>
            </w:tcBorders>
            <w:vAlign w:val="center"/>
          </w:tcPr>
          <w:p w14:paraId="726C790C" w14:textId="49392410" w:rsidR="00225615" w:rsidRPr="00B83771" w:rsidRDefault="00225615" w:rsidP="00845D70">
            <w:pPr>
              <w:rPr>
                <w:sz w:val="20"/>
                <w:szCs w:val="20"/>
              </w:rPr>
            </w:pPr>
            <w:r w:rsidRPr="6505627E">
              <w:rPr>
                <w:sz w:val="20"/>
                <w:szCs w:val="20"/>
              </w:rPr>
              <w:t>Sep</w:t>
            </w:r>
            <w:r w:rsidR="00804657">
              <w:rPr>
                <w:sz w:val="20"/>
                <w:szCs w:val="20"/>
              </w:rPr>
              <w:t>t</w:t>
            </w:r>
            <w:r w:rsidRPr="6505627E">
              <w:rPr>
                <w:sz w:val="20"/>
                <w:szCs w:val="20"/>
              </w:rPr>
              <w:t xml:space="preserve"> </w:t>
            </w:r>
            <w:r w:rsidR="3759D7D2" w:rsidRPr="6505627E">
              <w:rPr>
                <w:sz w:val="20"/>
                <w:szCs w:val="20"/>
              </w:rPr>
              <w:t>14</w:t>
            </w:r>
          </w:p>
          <w:p w14:paraId="1F3C93B9" w14:textId="1352D7D8" w:rsidR="00AE004F" w:rsidRPr="00686662" w:rsidRDefault="00AE004F" w:rsidP="00845D70">
            <w:pPr>
              <w:rPr>
                <w:rFonts w:cstheme="minorHAnsi"/>
                <w:sz w:val="20"/>
                <w:szCs w:val="20"/>
              </w:rPr>
            </w:pPr>
          </w:p>
        </w:tc>
      </w:tr>
      <w:tr w:rsidR="00AE004F" w:rsidRPr="004C4442" w14:paraId="22A518FE" w14:textId="77777777" w:rsidTr="00845D70">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68084ECF" w14:textId="77777777" w:rsidR="00AE004F" w:rsidRPr="0074374E" w:rsidRDefault="00AE004F" w:rsidP="00845D70">
            <w:pPr>
              <w:rPr>
                <w:rFonts w:cstheme="minorHAnsi"/>
                <w:b/>
                <w:sz w:val="20"/>
                <w:szCs w:val="20"/>
              </w:rPr>
            </w:pPr>
            <w:r w:rsidRPr="008B3A74">
              <w:rPr>
                <w:rFonts w:cstheme="minorHAnsi"/>
                <w:b/>
                <w:color w:val="000000" w:themeColor="text1"/>
                <w:sz w:val="20"/>
                <w:szCs w:val="20"/>
              </w:rPr>
              <w:t>Time:</w:t>
            </w:r>
          </w:p>
        </w:tc>
        <w:tc>
          <w:tcPr>
            <w:tcW w:w="1243" w:type="pct"/>
            <w:tcBorders>
              <w:top w:val="single" w:sz="4" w:space="0" w:color="54381C"/>
              <w:left w:val="single" w:sz="4" w:space="0" w:color="54381C"/>
              <w:bottom w:val="single" w:sz="4" w:space="0" w:color="auto"/>
              <w:right w:val="single" w:sz="4" w:space="0" w:color="54381C"/>
            </w:tcBorders>
            <w:vAlign w:val="center"/>
          </w:tcPr>
          <w:p w14:paraId="21C44A52" w14:textId="69124401" w:rsidR="00AE004F" w:rsidRPr="00686662" w:rsidRDefault="00091B6D" w:rsidP="00845D70">
            <w:pPr>
              <w:rPr>
                <w:rFonts w:cstheme="minorHAnsi"/>
                <w:sz w:val="20"/>
                <w:szCs w:val="20"/>
              </w:rPr>
            </w:pPr>
            <w:r>
              <w:rPr>
                <w:rFonts w:cstheme="minorHAnsi"/>
                <w:sz w:val="20"/>
                <w:szCs w:val="20"/>
              </w:rPr>
              <w:t>2:30pm – 3:45pm</w:t>
            </w:r>
          </w:p>
        </w:tc>
        <w:tc>
          <w:tcPr>
            <w:tcW w:w="507" w:type="pct"/>
            <w:tcBorders>
              <w:top w:val="single" w:sz="4" w:space="0" w:color="54381C"/>
              <w:left w:val="single" w:sz="4" w:space="0" w:color="54381C"/>
              <w:bottom w:val="single" w:sz="4" w:space="0" w:color="54381C"/>
              <w:right w:val="single" w:sz="4" w:space="0" w:color="54381C"/>
            </w:tcBorders>
            <w:vAlign w:val="center"/>
          </w:tcPr>
          <w:p w14:paraId="0263ED95" w14:textId="77777777" w:rsidR="00AE004F" w:rsidRPr="0074374E" w:rsidRDefault="00AE004F" w:rsidP="00845D70">
            <w:pPr>
              <w:rPr>
                <w:rFonts w:cstheme="minorHAnsi"/>
                <w:b/>
                <w:color w:val="000000" w:themeColor="text1"/>
                <w:sz w:val="20"/>
                <w:szCs w:val="20"/>
              </w:rPr>
            </w:pPr>
            <w:r w:rsidRPr="0074374E">
              <w:rPr>
                <w:rFonts w:cstheme="minorHAnsi"/>
                <w:b/>
                <w:color w:val="000000" w:themeColor="text1"/>
                <w:sz w:val="20"/>
                <w:szCs w:val="20"/>
              </w:rPr>
              <w:t>Phone:</w:t>
            </w:r>
          </w:p>
        </w:tc>
        <w:tc>
          <w:tcPr>
            <w:tcW w:w="1180" w:type="pct"/>
            <w:tcBorders>
              <w:top w:val="single" w:sz="4" w:space="0" w:color="54381C"/>
              <w:left w:val="single" w:sz="4" w:space="0" w:color="54381C"/>
              <w:bottom w:val="single" w:sz="4" w:space="0" w:color="54381C"/>
              <w:right w:val="single" w:sz="4" w:space="0" w:color="54381C"/>
            </w:tcBorders>
            <w:vAlign w:val="center"/>
          </w:tcPr>
          <w:p w14:paraId="4E9E0CAC" w14:textId="00C77040" w:rsidR="00AE004F" w:rsidRPr="00686662" w:rsidRDefault="00290A33" w:rsidP="00845D70">
            <w:pPr>
              <w:rPr>
                <w:rFonts w:cstheme="minorHAnsi"/>
                <w:sz w:val="20"/>
                <w:szCs w:val="20"/>
              </w:rPr>
            </w:pPr>
            <w:r>
              <w:rPr>
                <w:rFonts w:cstheme="minorHAnsi"/>
                <w:sz w:val="20"/>
                <w:szCs w:val="20"/>
              </w:rPr>
              <w:t>N/A</w:t>
            </w:r>
          </w:p>
        </w:tc>
        <w:tc>
          <w:tcPr>
            <w:tcW w:w="1046" w:type="pct"/>
            <w:tcBorders>
              <w:top w:val="single" w:sz="4" w:space="0" w:color="54381C"/>
              <w:left w:val="single" w:sz="4" w:space="0" w:color="54381C"/>
              <w:bottom w:val="single" w:sz="4" w:space="0" w:color="54381C"/>
              <w:right w:val="single" w:sz="4" w:space="0" w:color="54381C"/>
            </w:tcBorders>
            <w:vAlign w:val="center"/>
          </w:tcPr>
          <w:p w14:paraId="20590E63" w14:textId="77777777" w:rsidR="00AE004F" w:rsidRPr="00CA52C5" w:rsidRDefault="00AE004F" w:rsidP="00845D70">
            <w:pPr>
              <w:rPr>
                <w:rFonts w:cstheme="minorHAnsi"/>
                <w:color w:val="000000" w:themeColor="text1"/>
                <w:sz w:val="20"/>
                <w:szCs w:val="20"/>
              </w:rPr>
            </w:pPr>
            <w:r>
              <w:rPr>
                <w:rFonts w:cstheme="minorHAnsi"/>
                <w:b/>
                <w:sz w:val="20"/>
                <w:szCs w:val="20"/>
              </w:rPr>
              <w:t>Last Day to Withdraw:</w:t>
            </w:r>
          </w:p>
        </w:tc>
        <w:tc>
          <w:tcPr>
            <w:tcW w:w="573" w:type="pct"/>
            <w:tcBorders>
              <w:top w:val="single" w:sz="4" w:space="0" w:color="54381C"/>
              <w:left w:val="single" w:sz="4" w:space="0" w:color="54381C"/>
              <w:bottom w:val="single" w:sz="4" w:space="0" w:color="54381C"/>
              <w:right w:val="single" w:sz="4" w:space="0" w:color="54381C"/>
            </w:tcBorders>
            <w:vAlign w:val="center"/>
          </w:tcPr>
          <w:p w14:paraId="1389A5AA" w14:textId="67D8CBC7" w:rsidR="00225615" w:rsidRPr="009A33F3" w:rsidRDefault="00225615" w:rsidP="00845D70">
            <w:pPr>
              <w:rPr>
                <w:rFonts w:cstheme="minorHAnsi"/>
                <w:color w:val="FF0000"/>
                <w:sz w:val="20"/>
                <w:szCs w:val="20"/>
              </w:rPr>
            </w:pPr>
            <w:r w:rsidRPr="6505627E">
              <w:rPr>
                <w:sz w:val="20"/>
                <w:szCs w:val="20"/>
              </w:rPr>
              <w:t>Nov 1</w:t>
            </w:r>
            <w:r w:rsidR="4EBF8FF5" w:rsidRPr="6505627E">
              <w:rPr>
                <w:sz w:val="20"/>
                <w:szCs w:val="20"/>
              </w:rPr>
              <w:t>7</w:t>
            </w:r>
          </w:p>
        </w:tc>
      </w:tr>
      <w:tr w:rsidR="00AE004F" w:rsidRPr="004C4442" w14:paraId="5986E3B6" w14:textId="77777777" w:rsidTr="00845D70">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32BC7E86" w14:textId="77777777" w:rsidR="00AE004F" w:rsidRPr="0074374E" w:rsidRDefault="00AE004F" w:rsidP="00845D70">
            <w:pPr>
              <w:rPr>
                <w:rFonts w:cstheme="minorHAnsi"/>
                <w:b/>
                <w:sz w:val="20"/>
                <w:szCs w:val="20"/>
              </w:rPr>
            </w:pPr>
            <w:r w:rsidRPr="008B3A74">
              <w:rPr>
                <w:rFonts w:cstheme="minorHAnsi"/>
                <w:b/>
                <w:color w:val="000000" w:themeColor="text1"/>
                <w:sz w:val="20"/>
                <w:szCs w:val="20"/>
              </w:rPr>
              <w:t>Room:</w:t>
            </w:r>
          </w:p>
        </w:tc>
        <w:tc>
          <w:tcPr>
            <w:tcW w:w="1243" w:type="pct"/>
            <w:tcBorders>
              <w:top w:val="single" w:sz="4" w:space="0" w:color="54381C"/>
              <w:left w:val="single" w:sz="4" w:space="0" w:color="54381C"/>
              <w:bottom w:val="single" w:sz="4" w:space="0" w:color="auto"/>
              <w:right w:val="single" w:sz="4" w:space="0" w:color="54381C"/>
            </w:tcBorders>
            <w:vAlign w:val="center"/>
          </w:tcPr>
          <w:p w14:paraId="044EA1A4" w14:textId="7AA1481A" w:rsidR="00AE004F" w:rsidRPr="00686662" w:rsidRDefault="00671F71" w:rsidP="00845D70">
            <w:pPr>
              <w:rPr>
                <w:rFonts w:cstheme="minorHAnsi"/>
                <w:sz w:val="20"/>
                <w:szCs w:val="20"/>
              </w:rPr>
            </w:pPr>
            <w:r>
              <w:rPr>
                <w:rFonts w:cstheme="minorHAnsi"/>
                <w:sz w:val="20"/>
                <w:szCs w:val="20"/>
              </w:rPr>
              <w:t>RE10</w:t>
            </w:r>
            <w:r w:rsidR="00C01DA3">
              <w:rPr>
                <w:rFonts w:cstheme="minorHAnsi"/>
                <w:sz w:val="20"/>
                <w:szCs w:val="20"/>
              </w:rPr>
              <w:t>4</w:t>
            </w:r>
          </w:p>
        </w:tc>
        <w:tc>
          <w:tcPr>
            <w:tcW w:w="507" w:type="pct"/>
            <w:tcBorders>
              <w:top w:val="single" w:sz="4" w:space="0" w:color="54381C"/>
              <w:left w:val="single" w:sz="4" w:space="0" w:color="54381C"/>
              <w:bottom w:val="single" w:sz="4" w:space="0" w:color="54381C"/>
              <w:right w:val="single" w:sz="4" w:space="0" w:color="54381C"/>
            </w:tcBorders>
            <w:vAlign w:val="center"/>
          </w:tcPr>
          <w:p w14:paraId="579BC494" w14:textId="77777777" w:rsidR="00AE004F" w:rsidRPr="0074374E" w:rsidRDefault="00AE004F" w:rsidP="00845D70">
            <w:pPr>
              <w:rPr>
                <w:rFonts w:cstheme="minorHAnsi"/>
                <w:b/>
                <w:color w:val="000000" w:themeColor="text1"/>
                <w:sz w:val="20"/>
                <w:szCs w:val="20"/>
              </w:rPr>
            </w:pPr>
            <w:r w:rsidRPr="0074374E">
              <w:rPr>
                <w:rFonts w:cstheme="minorHAnsi"/>
                <w:b/>
                <w:color w:val="000000" w:themeColor="text1"/>
                <w:sz w:val="20"/>
                <w:szCs w:val="20"/>
              </w:rPr>
              <w:t>Office:</w:t>
            </w:r>
          </w:p>
        </w:tc>
        <w:tc>
          <w:tcPr>
            <w:tcW w:w="1180" w:type="pct"/>
            <w:tcBorders>
              <w:top w:val="single" w:sz="4" w:space="0" w:color="54381C"/>
              <w:left w:val="single" w:sz="4" w:space="0" w:color="54381C"/>
              <w:bottom w:val="single" w:sz="4" w:space="0" w:color="54381C"/>
              <w:right w:val="single" w:sz="4" w:space="0" w:color="54381C"/>
            </w:tcBorders>
            <w:vAlign w:val="center"/>
          </w:tcPr>
          <w:p w14:paraId="0DD13DDB" w14:textId="14E1311E" w:rsidR="00AE004F" w:rsidRPr="00686662" w:rsidRDefault="00290A33" w:rsidP="00845D70">
            <w:pPr>
              <w:rPr>
                <w:rFonts w:cstheme="minorHAnsi"/>
                <w:sz w:val="20"/>
                <w:szCs w:val="20"/>
              </w:rPr>
            </w:pPr>
            <w:r>
              <w:rPr>
                <w:rFonts w:cstheme="minorHAnsi"/>
                <w:sz w:val="20"/>
                <w:szCs w:val="20"/>
              </w:rPr>
              <w:t>L2</w:t>
            </w:r>
            <w:r w:rsidR="00091B6D">
              <w:rPr>
                <w:rFonts w:cstheme="minorHAnsi"/>
                <w:sz w:val="20"/>
                <w:szCs w:val="20"/>
              </w:rPr>
              <w:t>107</w:t>
            </w:r>
          </w:p>
        </w:tc>
        <w:tc>
          <w:tcPr>
            <w:tcW w:w="1046" w:type="pct"/>
            <w:tcBorders>
              <w:top w:val="single" w:sz="4" w:space="0" w:color="54381C"/>
              <w:left w:val="single" w:sz="4" w:space="0" w:color="54381C"/>
              <w:bottom w:val="single" w:sz="4" w:space="0" w:color="54381C"/>
              <w:right w:val="single" w:sz="4" w:space="0" w:color="54381C"/>
            </w:tcBorders>
            <w:vAlign w:val="center"/>
          </w:tcPr>
          <w:p w14:paraId="2F3EB71A" w14:textId="77777777" w:rsidR="00AE004F" w:rsidRPr="00CA52C5" w:rsidRDefault="00AE004F" w:rsidP="00845D70">
            <w:pPr>
              <w:rPr>
                <w:rFonts w:cstheme="minorHAnsi"/>
                <w:color w:val="000000" w:themeColor="text1"/>
                <w:sz w:val="20"/>
                <w:szCs w:val="20"/>
              </w:rPr>
            </w:pPr>
            <w:r>
              <w:rPr>
                <w:rFonts w:cstheme="minorHAnsi"/>
                <w:b/>
                <w:sz w:val="20"/>
                <w:szCs w:val="20"/>
              </w:rPr>
              <w:t>Last Day to Apply for Coursework Extension:</w:t>
            </w:r>
          </w:p>
        </w:tc>
        <w:tc>
          <w:tcPr>
            <w:tcW w:w="573" w:type="pct"/>
            <w:tcBorders>
              <w:top w:val="single" w:sz="4" w:space="0" w:color="54381C"/>
              <w:left w:val="single" w:sz="4" w:space="0" w:color="54381C"/>
              <w:bottom w:val="single" w:sz="4" w:space="0" w:color="54381C"/>
              <w:right w:val="single" w:sz="4" w:space="0" w:color="54381C"/>
            </w:tcBorders>
            <w:vAlign w:val="center"/>
          </w:tcPr>
          <w:p w14:paraId="1403314C" w14:textId="3D1CC35E" w:rsidR="00E264C6" w:rsidRPr="008311EE" w:rsidRDefault="00E264C6" w:rsidP="00845D70">
            <w:pPr>
              <w:rPr>
                <w:sz w:val="20"/>
                <w:szCs w:val="20"/>
              </w:rPr>
            </w:pPr>
            <w:r w:rsidRPr="6505627E">
              <w:rPr>
                <w:sz w:val="20"/>
                <w:szCs w:val="20"/>
              </w:rPr>
              <w:t xml:space="preserve">Dec </w:t>
            </w:r>
            <w:r w:rsidR="46F80158" w:rsidRPr="6505627E">
              <w:rPr>
                <w:sz w:val="20"/>
                <w:szCs w:val="20"/>
              </w:rPr>
              <w:t>5</w:t>
            </w:r>
          </w:p>
        </w:tc>
      </w:tr>
      <w:tr w:rsidR="00D01C82" w:rsidRPr="004C4442" w14:paraId="7D076A91" w14:textId="77777777" w:rsidTr="00845D70">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26DA9250" w14:textId="6A8FE97E" w:rsidR="00D01C82" w:rsidRPr="00686662" w:rsidRDefault="00D01C82" w:rsidP="00845D70">
            <w:pPr>
              <w:rPr>
                <w:rFonts w:cstheme="minorHAnsi"/>
                <w:b/>
                <w:color w:val="FF0000"/>
                <w:sz w:val="20"/>
                <w:szCs w:val="20"/>
              </w:rPr>
            </w:pPr>
            <w:r>
              <w:rPr>
                <w:b/>
                <w:spacing w:val="-4"/>
                <w:sz w:val="20"/>
              </w:rPr>
              <w:t>Lab</w:t>
            </w:r>
            <w:r>
              <w:rPr>
                <w:b/>
                <w:spacing w:val="-2"/>
                <w:sz w:val="20"/>
              </w:rPr>
              <w:t>:</w:t>
            </w:r>
          </w:p>
        </w:tc>
        <w:tc>
          <w:tcPr>
            <w:tcW w:w="1243" w:type="pct"/>
            <w:tcBorders>
              <w:top w:val="single" w:sz="4" w:space="0" w:color="54381C"/>
              <w:left w:val="single" w:sz="4" w:space="0" w:color="54381C"/>
              <w:bottom w:val="single" w:sz="4" w:space="0" w:color="54381C"/>
              <w:right w:val="single" w:sz="4" w:space="0" w:color="54381C"/>
            </w:tcBorders>
            <w:vAlign w:val="center"/>
          </w:tcPr>
          <w:p w14:paraId="2A2BCEB2" w14:textId="2DFD6BB4" w:rsidR="00D01C82" w:rsidRPr="00686662" w:rsidRDefault="00D01C82" w:rsidP="00845D70">
            <w:pPr>
              <w:rPr>
                <w:rFonts w:cstheme="minorHAnsi"/>
                <w:sz w:val="20"/>
                <w:szCs w:val="20"/>
              </w:rPr>
            </w:pPr>
            <w:r>
              <w:rPr>
                <w:sz w:val="20"/>
              </w:rPr>
              <w:t>N/A</w:t>
            </w:r>
          </w:p>
        </w:tc>
        <w:tc>
          <w:tcPr>
            <w:tcW w:w="507" w:type="pct"/>
            <w:tcBorders>
              <w:top w:val="single" w:sz="4" w:space="0" w:color="54381C"/>
              <w:left w:val="single" w:sz="4" w:space="0" w:color="54381C"/>
              <w:bottom w:val="single" w:sz="4" w:space="0" w:color="54381C"/>
              <w:right w:val="single" w:sz="4" w:space="0" w:color="54381C"/>
            </w:tcBorders>
            <w:vAlign w:val="center"/>
          </w:tcPr>
          <w:p w14:paraId="6DA54F03" w14:textId="77777777" w:rsidR="00D01C82" w:rsidRPr="0074374E" w:rsidRDefault="00D01C82" w:rsidP="00845D70">
            <w:pPr>
              <w:rPr>
                <w:rFonts w:cstheme="minorHAnsi"/>
                <w:b/>
                <w:color w:val="000000" w:themeColor="text1"/>
                <w:sz w:val="20"/>
                <w:szCs w:val="20"/>
              </w:rPr>
            </w:pPr>
            <w:r w:rsidRPr="0074374E">
              <w:rPr>
                <w:rFonts w:cstheme="minorHAnsi"/>
                <w:b/>
                <w:color w:val="000000" w:themeColor="text1"/>
                <w:sz w:val="20"/>
                <w:szCs w:val="20"/>
              </w:rPr>
              <w:t>Office</w:t>
            </w:r>
          </w:p>
          <w:p w14:paraId="79D529D0" w14:textId="77777777" w:rsidR="00D01C82" w:rsidRPr="0074374E" w:rsidRDefault="00D01C82" w:rsidP="00845D70">
            <w:pPr>
              <w:rPr>
                <w:rFonts w:cstheme="minorHAnsi"/>
                <w:b/>
                <w:color w:val="000000" w:themeColor="text1"/>
                <w:sz w:val="20"/>
                <w:szCs w:val="20"/>
              </w:rPr>
            </w:pPr>
            <w:r w:rsidRPr="0074374E">
              <w:rPr>
                <w:rFonts w:cstheme="minorHAnsi"/>
                <w:b/>
                <w:color w:val="000000" w:themeColor="text1"/>
                <w:sz w:val="20"/>
                <w:szCs w:val="20"/>
              </w:rPr>
              <w:t>Hours:</w:t>
            </w:r>
          </w:p>
        </w:tc>
        <w:tc>
          <w:tcPr>
            <w:tcW w:w="1180" w:type="pct"/>
            <w:tcBorders>
              <w:top w:val="single" w:sz="4" w:space="0" w:color="54381C"/>
              <w:left w:val="single" w:sz="4" w:space="0" w:color="54381C"/>
              <w:bottom w:val="single" w:sz="4" w:space="0" w:color="54381C"/>
              <w:right w:val="single" w:sz="4" w:space="0" w:color="54381C"/>
            </w:tcBorders>
            <w:vAlign w:val="center"/>
          </w:tcPr>
          <w:p w14:paraId="01B1F6FE" w14:textId="578EFBED" w:rsidR="00D01C82" w:rsidRPr="00686662" w:rsidRDefault="002B28A0" w:rsidP="00845D70">
            <w:pPr>
              <w:rPr>
                <w:rFonts w:cstheme="minorHAnsi"/>
                <w:sz w:val="20"/>
                <w:szCs w:val="20"/>
              </w:rPr>
            </w:pPr>
            <w:r w:rsidRPr="002B28A0">
              <w:rPr>
                <w:rFonts w:cstheme="minorHAnsi"/>
                <w:sz w:val="20"/>
                <w:szCs w:val="20"/>
              </w:rPr>
              <w:t>Wednesday</w:t>
            </w:r>
            <w:r w:rsidR="0022335B">
              <w:rPr>
                <w:rFonts w:cstheme="minorHAnsi"/>
                <w:sz w:val="20"/>
                <w:szCs w:val="20"/>
              </w:rPr>
              <w:t>s</w:t>
            </w:r>
            <w:r w:rsidRPr="002B28A0">
              <w:rPr>
                <w:rFonts w:cstheme="minorHAnsi"/>
                <w:sz w:val="20"/>
                <w:szCs w:val="20"/>
              </w:rPr>
              <w:t>, 2:30pm – 4:00pm</w:t>
            </w:r>
            <w:r w:rsidR="0022335B">
              <w:rPr>
                <w:rFonts w:cstheme="minorHAnsi"/>
                <w:sz w:val="20"/>
                <w:szCs w:val="20"/>
              </w:rPr>
              <w:t>, and Mondays 3:45pm – 5:00pm</w:t>
            </w:r>
            <w:r w:rsidRPr="002B28A0">
              <w:rPr>
                <w:rFonts w:cstheme="minorHAnsi"/>
                <w:sz w:val="20"/>
                <w:szCs w:val="20"/>
              </w:rPr>
              <w:t xml:space="preserve"> (and by appointment)</w:t>
            </w:r>
          </w:p>
        </w:tc>
        <w:tc>
          <w:tcPr>
            <w:tcW w:w="1046" w:type="pct"/>
            <w:tcBorders>
              <w:top w:val="single" w:sz="4" w:space="0" w:color="54381C"/>
              <w:left w:val="single" w:sz="4" w:space="0" w:color="54381C"/>
              <w:bottom w:val="single" w:sz="4" w:space="0" w:color="54381C"/>
              <w:right w:val="single" w:sz="4" w:space="0" w:color="54381C"/>
            </w:tcBorders>
            <w:vAlign w:val="center"/>
          </w:tcPr>
          <w:p w14:paraId="235D2D71" w14:textId="77777777" w:rsidR="00D01C82" w:rsidRDefault="00D01C82" w:rsidP="00845D70">
            <w:pPr>
              <w:rPr>
                <w:rFonts w:cstheme="minorHAnsi"/>
                <w:b/>
                <w:sz w:val="20"/>
                <w:szCs w:val="20"/>
              </w:rPr>
            </w:pPr>
            <w:r>
              <w:rPr>
                <w:rFonts w:cstheme="minorHAnsi"/>
                <w:b/>
                <w:color w:val="000000" w:themeColor="text1"/>
                <w:sz w:val="20"/>
                <w:szCs w:val="20"/>
              </w:rPr>
              <w:t>Last Day of Class</w:t>
            </w:r>
            <w:r w:rsidRPr="0074374E">
              <w:rPr>
                <w:rFonts w:cstheme="minorHAnsi"/>
                <w:b/>
                <w:color w:val="000000" w:themeColor="text1"/>
                <w:sz w:val="20"/>
                <w:szCs w:val="20"/>
              </w:rPr>
              <w:t>:</w:t>
            </w:r>
          </w:p>
        </w:tc>
        <w:tc>
          <w:tcPr>
            <w:tcW w:w="573" w:type="pct"/>
            <w:tcBorders>
              <w:top w:val="single" w:sz="4" w:space="0" w:color="54381C"/>
              <w:left w:val="single" w:sz="4" w:space="0" w:color="54381C"/>
              <w:bottom w:val="single" w:sz="4" w:space="0" w:color="54381C"/>
              <w:right w:val="single" w:sz="4" w:space="0" w:color="54381C"/>
            </w:tcBorders>
            <w:vAlign w:val="center"/>
          </w:tcPr>
          <w:p w14:paraId="48A50040" w14:textId="5290621F" w:rsidR="00D01C82" w:rsidRPr="00686662" w:rsidRDefault="00D01C82" w:rsidP="00845D70">
            <w:pPr>
              <w:rPr>
                <w:rFonts w:cstheme="minorHAnsi"/>
                <w:sz w:val="20"/>
                <w:szCs w:val="20"/>
              </w:rPr>
            </w:pPr>
            <w:r>
              <w:rPr>
                <w:rFonts w:cstheme="minorHAnsi"/>
                <w:sz w:val="20"/>
                <w:szCs w:val="20"/>
              </w:rPr>
              <w:t>Dec 4</w:t>
            </w:r>
          </w:p>
        </w:tc>
      </w:tr>
      <w:tr w:rsidR="00D01C82" w:rsidRPr="004C4442" w14:paraId="3A66172A" w14:textId="77777777" w:rsidTr="00845D70">
        <w:trPr>
          <w:trHeight w:val="608"/>
        </w:trPr>
        <w:tc>
          <w:tcPr>
            <w:tcW w:w="451" w:type="pct"/>
            <w:tcBorders>
              <w:top w:val="single" w:sz="4" w:space="0" w:color="auto"/>
              <w:left w:val="single" w:sz="4" w:space="0" w:color="54381C"/>
              <w:bottom w:val="single" w:sz="4" w:space="0" w:color="auto"/>
              <w:right w:val="single" w:sz="4" w:space="0" w:color="54381C"/>
            </w:tcBorders>
            <w:vAlign w:val="center"/>
          </w:tcPr>
          <w:p w14:paraId="52A96E8D" w14:textId="096219D7" w:rsidR="00D01C82" w:rsidRPr="00CA7D74" w:rsidRDefault="00D01C82" w:rsidP="00845D70">
            <w:pPr>
              <w:rPr>
                <w:rFonts w:cstheme="minorHAnsi"/>
                <w:bCs/>
                <w:color w:val="FF0000"/>
                <w:sz w:val="20"/>
                <w:szCs w:val="20"/>
              </w:rPr>
            </w:pPr>
            <w:r>
              <w:rPr>
                <w:b/>
                <w:spacing w:val="-2"/>
                <w:sz w:val="20"/>
              </w:rPr>
              <w:t>Final Exam:</w:t>
            </w:r>
          </w:p>
        </w:tc>
        <w:tc>
          <w:tcPr>
            <w:tcW w:w="1243" w:type="pct"/>
            <w:tcBorders>
              <w:top w:val="single" w:sz="4" w:space="0" w:color="54381C"/>
              <w:left w:val="single" w:sz="4" w:space="0" w:color="54381C"/>
              <w:bottom w:val="single" w:sz="4" w:space="0" w:color="auto"/>
              <w:right w:val="single" w:sz="4" w:space="0" w:color="54381C"/>
            </w:tcBorders>
            <w:vAlign w:val="center"/>
          </w:tcPr>
          <w:p w14:paraId="49030B36" w14:textId="32E60275" w:rsidR="00D01C82" w:rsidRPr="00686662" w:rsidRDefault="00D01C82" w:rsidP="00845D70">
            <w:pPr>
              <w:rPr>
                <w:rFonts w:cstheme="minorHAnsi"/>
                <w:sz w:val="20"/>
                <w:szCs w:val="20"/>
              </w:rPr>
            </w:pPr>
            <w:r>
              <w:rPr>
                <w:rFonts w:cstheme="minorHAnsi"/>
                <w:sz w:val="20"/>
                <w:szCs w:val="20"/>
              </w:rPr>
              <w:t>Dec 16 @ 1pm</w:t>
            </w:r>
          </w:p>
        </w:tc>
        <w:tc>
          <w:tcPr>
            <w:tcW w:w="3306" w:type="pct"/>
            <w:gridSpan w:val="4"/>
            <w:tcBorders>
              <w:top w:val="single" w:sz="4" w:space="0" w:color="54381C"/>
              <w:left w:val="single" w:sz="4" w:space="0" w:color="54381C"/>
              <w:bottom w:val="single" w:sz="4" w:space="0" w:color="54381C"/>
              <w:right w:val="single" w:sz="4" w:space="0" w:color="54381C"/>
            </w:tcBorders>
            <w:vAlign w:val="center"/>
          </w:tcPr>
          <w:p w14:paraId="1DFE288B" w14:textId="77777777" w:rsidR="00D01C82" w:rsidRDefault="00D01C82" w:rsidP="00845D70">
            <w:pPr>
              <w:rPr>
                <w:rFonts w:cstheme="minorHAnsi"/>
                <w:sz w:val="20"/>
                <w:szCs w:val="20"/>
              </w:rPr>
            </w:pPr>
          </w:p>
        </w:tc>
      </w:tr>
    </w:tbl>
    <w:p w14:paraId="1B1A0F65" w14:textId="77777777" w:rsidR="00C40ABB" w:rsidRDefault="00C40ABB" w:rsidP="000618D3">
      <w:pPr>
        <w:spacing w:after="0"/>
        <w:rPr>
          <w:b/>
        </w:rPr>
      </w:pPr>
    </w:p>
    <w:p w14:paraId="54E63B5A" w14:textId="6F51403B" w:rsidR="00374753" w:rsidRDefault="00374753" w:rsidP="002B28A0">
      <w:pPr>
        <w:pStyle w:val="Heading2"/>
      </w:pPr>
      <w:r>
        <w:t>Important Dates and Information</w:t>
      </w:r>
    </w:p>
    <w:p w14:paraId="0A89F9CB" w14:textId="67D0043E" w:rsidR="00374753" w:rsidRPr="00374753" w:rsidRDefault="00374753" w:rsidP="000618D3">
      <w:pPr>
        <w:spacing w:after="0"/>
        <w:rPr>
          <w:b/>
        </w:rPr>
      </w:pPr>
      <w:r w:rsidRPr="00374753">
        <w:t xml:space="preserve">For a list of all important dates and information regarding participating in classes at Ambrose University, please refer to the Academic Calendar at </w:t>
      </w:r>
      <w:hyperlink r:id="rId14" w:history="1">
        <w:r w:rsidRPr="00374753">
          <w:rPr>
            <w:rStyle w:val="Hyperlink"/>
            <w:color w:val="auto"/>
            <w:u w:val="none"/>
          </w:rPr>
          <w:t>https://ambrose.edu/academic-calendar</w:t>
        </w:r>
      </w:hyperlink>
      <w:r w:rsidRPr="00374753">
        <w:t xml:space="preserve"> .</w:t>
      </w:r>
      <w:r w:rsidRPr="00374753">
        <w:rPr>
          <w:b/>
        </w:rPr>
        <w:t xml:space="preserve"> </w:t>
      </w:r>
    </w:p>
    <w:p w14:paraId="43723DDF" w14:textId="77777777" w:rsidR="00374753" w:rsidRDefault="00374753" w:rsidP="000618D3">
      <w:pPr>
        <w:spacing w:after="0"/>
        <w:rPr>
          <w:b/>
        </w:rPr>
      </w:pPr>
    </w:p>
    <w:p w14:paraId="5B80ADC1" w14:textId="079392C5" w:rsidR="000618D3" w:rsidRDefault="001813AD" w:rsidP="002B28A0">
      <w:pPr>
        <w:pStyle w:val="Heading2"/>
      </w:pPr>
      <w:r w:rsidRPr="00B230AD">
        <w:t>Course Description</w:t>
      </w:r>
    </w:p>
    <w:p w14:paraId="64AECA32" w14:textId="7C046150" w:rsidR="00374753" w:rsidRPr="00990A93" w:rsidRDefault="00990A93" w:rsidP="000618D3">
      <w:pPr>
        <w:spacing w:after="0"/>
        <w:rPr>
          <w:iCs/>
          <w:color w:val="000000" w:themeColor="text1"/>
        </w:rPr>
      </w:pPr>
      <w:r w:rsidRPr="00990A93">
        <w:rPr>
          <w:iCs/>
          <w:color w:val="000000" w:themeColor="text1"/>
        </w:rPr>
        <w:t>An examination of populism and nationalism in democracies worldwide. The focus is particularly on the rise of contemporary populist and nationalist leaders/</w:t>
      </w:r>
      <w:proofErr w:type="gramStart"/>
      <w:r w:rsidRPr="00990A93">
        <w:rPr>
          <w:iCs/>
          <w:color w:val="000000" w:themeColor="text1"/>
        </w:rPr>
        <w:t>movements, and</w:t>
      </w:r>
      <w:proofErr w:type="gramEnd"/>
      <w:r w:rsidRPr="00990A93">
        <w:rPr>
          <w:iCs/>
          <w:color w:val="000000" w:themeColor="text1"/>
        </w:rPr>
        <w:t xml:space="preserve"> placing these developments into broader historical and sociological perspective.</w:t>
      </w:r>
    </w:p>
    <w:p w14:paraId="075C7248" w14:textId="77777777" w:rsidR="00990A93" w:rsidRDefault="00990A93" w:rsidP="000618D3">
      <w:pPr>
        <w:spacing w:after="0"/>
        <w:rPr>
          <w:b/>
        </w:rPr>
      </w:pPr>
    </w:p>
    <w:p w14:paraId="271B3D27" w14:textId="14CCFE9B" w:rsidR="000618D3" w:rsidRPr="00B230AD" w:rsidRDefault="001813AD" w:rsidP="002B28A0">
      <w:pPr>
        <w:pStyle w:val="Heading2"/>
      </w:pPr>
      <w:r w:rsidRPr="00B230AD">
        <w:t>Expected Learning Outcomes</w:t>
      </w:r>
    </w:p>
    <w:p w14:paraId="05D02588" w14:textId="6F9235B0" w:rsidR="004C4442" w:rsidRDefault="002F4531" w:rsidP="002B28A0">
      <w:pPr>
        <w:pStyle w:val="ListParagraph"/>
        <w:numPr>
          <w:ilvl w:val="0"/>
          <w:numId w:val="16"/>
        </w:numPr>
        <w:spacing w:after="0"/>
        <w:rPr>
          <w:color w:val="000000" w:themeColor="text1"/>
        </w:rPr>
      </w:pPr>
      <w:r w:rsidRPr="002B28A0">
        <w:rPr>
          <w:color w:val="000000" w:themeColor="text1"/>
          <w:u w:val="single"/>
        </w:rPr>
        <w:t>Understanding</w:t>
      </w:r>
      <w:r w:rsidRPr="002B28A0">
        <w:rPr>
          <w:color w:val="000000" w:themeColor="text1"/>
        </w:rPr>
        <w:t>:</w:t>
      </w:r>
      <w:r w:rsidR="00FC3A23" w:rsidRPr="002B28A0">
        <w:rPr>
          <w:color w:val="000000" w:themeColor="text1"/>
        </w:rPr>
        <w:t xml:space="preserve"> </w:t>
      </w:r>
      <w:r w:rsidR="00AB73EB" w:rsidRPr="002B28A0">
        <w:rPr>
          <w:color w:val="000000" w:themeColor="text1"/>
        </w:rPr>
        <w:t xml:space="preserve">Students will learn about different conceptualizations of populism and nationalism in modern democracy, prominent examples of populist and nationalist leaders and movements, and </w:t>
      </w:r>
      <w:r w:rsidR="00065FAD" w:rsidRPr="002B28A0">
        <w:rPr>
          <w:color w:val="000000" w:themeColor="text1"/>
        </w:rPr>
        <w:t>how sociologists and political scientists understand populism and nationalism.</w:t>
      </w:r>
      <w:r w:rsidR="00465340" w:rsidRPr="002B28A0">
        <w:rPr>
          <w:color w:val="000000" w:themeColor="text1"/>
        </w:rPr>
        <w:t xml:space="preserve"> (Readings, Class Discussion, Exams, Case Studies)</w:t>
      </w:r>
    </w:p>
    <w:p w14:paraId="06288936" w14:textId="79F0BF2B" w:rsidR="002F4531" w:rsidRPr="002B28A0" w:rsidRDefault="002F4531" w:rsidP="002B28A0">
      <w:pPr>
        <w:pStyle w:val="ListParagraph"/>
        <w:numPr>
          <w:ilvl w:val="0"/>
          <w:numId w:val="16"/>
        </w:numPr>
        <w:spacing w:after="0"/>
        <w:rPr>
          <w:color w:val="000000" w:themeColor="text1"/>
        </w:rPr>
      </w:pPr>
      <w:r w:rsidRPr="002B28A0">
        <w:rPr>
          <w:color w:val="000000" w:themeColor="text1"/>
          <w:u w:val="single"/>
        </w:rPr>
        <w:t>Research</w:t>
      </w:r>
      <w:r w:rsidRPr="002B28A0">
        <w:rPr>
          <w:color w:val="000000" w:themeColor="text1"/>
        </w:rPr>
        <w:t>:</w:t>
      </w:r>
      <w:r w:rsidR="00065FAD" w:rsidRPr="002B28A0">
        <w:rPr>
          <w:color w:val="000000" w:themeColor="text1"/>
        </w:rPr>
        <w:t xml:space="preserve"> Students will inves</w:t>
      </w:r>
      <w:r w:rsidR="00362FE1" w:rsidRPr="002B28A0">
        <w:rPr>
          <w:color w:val="000000" w:themeColor="text1"/>
        </w:rPr>
        <w:t>tigate primary sources on populist and nationalist leaders and movements.</w:t>
      </w:r>
      <w:r w:rsidR="00465340" w:rsidRPr="002B28A0">
        <w:rPr>
          <w:color w:val="000000" w:themeColor="text1"/>
        </w:rPr>
        <w:t xml:space="preserve"> (Case Studies)</w:t>
      </w:r>
    </w:p>
    <w:p w14:paraId="2A53A731" w14:textId="77777777" w:rsidR="002F4531" w:rsidRPr="009E3074" w:rsidRDefault="002F4531" w:rsidP="000618D3">
      <w:pPr>
        <w:spacing w:after="0"/>
        <w:rPr>
          <w:color w:val="000000" w:themeColor="text1"/>
        </w:rPr>
      </w:pPr>
    </w:p>
    <w:p w14:paraId="0739110B" w14:textId="74F0C7CE" w:rsidR="002F4531" w:rsidRPr="002B28A0" w:rsidRDefault="002F4531" w:rsidP="007917A3">
      <w:pPr>
        <w:pStyle w:val="ListParagraph"/>
        <w:numPr>
          <w:ilvl w:val="0"/>
          <w:numId w:val="16"/>
        </w:numPr>
        <w:spacing w:after="0"/>
        <w:rPr>
          <w:color w:val="000000" w:themeColor="text1"/>
        </w:rPr>
      </w:pPr>
      <w:r w:rsidRPr="002B28A0">
        <w:rPr>
          <w:color w:val="000000" w:themeColor="text1"/>
          <w:u w:val="single"/>
        </w:rPr>
        <w:lastRenderedPageBreak/>
        <w:t>Analysis</w:t>
      </w:r>
      <w:r w:rsidRPr="002B28A0">
        <w:rPr>
          <w:color w:val="000000" w:themeColor="text1"/>
        </w:rPr>
        <w:t>:</w:t>
      </w:r>
      <w:r w:rsidR="00362FE1" w:rsidRPr="002B28A0">
        <w:rPr>
          <w:color w:val="000000" w:themeColor="text1"/>
        </w:rPr>
        <w:t xml:space="preserve"> Students will synthesize concepts</w:t>
      </w:r>
      <w:r w:rsidR="0078149C" w:rsidRPr="002B28A0">
        <w:rPr>
          <w:color w:val="000000" w:themeColor="text1"/>
        </w:rPr>
        <w:t xml:space="preserve"> in the sociological and political science literature around nationalism and populism, and </w:t>
      </w:r>
      <w:r w:rsidR="00ED3165" w:rsidRPr="002B28A0">
        <w:rPr>
          <w:color w:val="000000" w:themeColor="text1"/>
        </w:rPr>
        <w:t xml:space="preserve">practice supporting </w:t>
      </w:r>
      <w:r w:rsidR="006A3B63" w:rsidRPr="002B28A0">
        <w:rPr>
          <w:color w:val="000000" w:themeColor="text1"/>
        </w:rPr>
        <w:t>arguments they make with evidence. (Class Discussion, Case Studies)</w:t>
      </w:r>
    </w:p>
    <w:p w14:paraId="487387BD" w14:textId="32D71520" w:rsidR="002F4531" w:rsidRPr="002B28A0" w:rsidRDefault="002F4531" w:rsidP="00596E69">
      <w:pPr>
        <w:pStyle w:val="ListParagraph"/>
        <w:numPr>
          <w:ilvl w:val="0"/>
          <w:numId w:val="16"/>
        </w:numPr>
        <w:spacing w:after="0"/>
        <w:rPr>
          <w:color w:val="000000" w:themeColor="text1"/>
        </w:rPr>
      </w:pPr>
      <w:r w:rsidRPr="002B28A0">
        <w:rPr>
          <w:color w:val="000000" w:themeColor="text1"/>
          <w:u w:val="single"/>
        </w:rPr>
        <w:t>Communication</w:t>
      </w:r>
      <w:r w:rsidRPr="002B28A0">
        <w:rPr>
          <w:color w:val="000000" w:themeColor="text1"/>
        </w:rPr>
        <w:t>:</w:t>
      </w:r>
      <w:r w:rsidR="006A3B63" w:rsidRPr="002B28A0">
        <w:rPr>
          <w:color w:val="000000" w:themeColor="text1"/>
        </w:rPr>
        <w:t xml:space="preserve"> Students will </w:t>
      </w:r>
      <w:r w:rsidR="00544839" w:rsidRPr="002B28A0">
        <w:rPr>
          <w:color w:val="000000" w:themeColor="text1"/>
        </w:rPr>
        <w:t>develop their written and oral communication skills in both formal and informal settings</w:t>
      </w:r>
      <w:r w:rsidR="00BC231A" w:rsidRPr="002B28A0">
        <w:rPr>
          <w:color w:val="000000" w:themeColor="text1"/>
        </w:rPr>
        <w:t xml:space="preserve">, articulate compelling arguments backed up by relevant evidence, </w:t>
      </w:r>
      <w:r w:rsidR="00555A3C" w:rsidRPr="002B28A0">
        <w:rPr>
          <w:color w:val="000000" w:themeColor="text1"/>
        </w:rPr>
        <w:t>and communicate their ideas clearly and precisely. (Class Discussion, Case Stud</w:t>
      </w:r>
      <w:r w:rsidR="003C3FFD" w:rsidRPr="002B28A0">
        <w:rPr>
          <w:color w:val="000000" w:themeColor="text1"/>
        </w:rPr>
        <w:t>ies)</w:t>
      </w:r>
    </w:p>
    <w:p w14:paraId="46A31783" w14:textId="0B90280F" w:rsidR="002F4531" w:rsidRPr="002B28A0" w:rsidRDefault="002F4531" w:rsidP="00FB6224">
      <w:pPr>
        <w:pStyle w:val="ListParagraph"/>
        <w:numPr>
          <w:ilvl w:val="0"/>
          <w:numId w:val="16"/>
        </w:numPr>
        <w:spacing w:after="0"/>
        <w:rPr>
          <w:color w:val="000000" w:themeColor="text1"/>
        </w:rPr>
      </w:pPr>
      <w:r w:rsidRPr="002B28A0">
        <w:rPr>
          <w:color w:val="000000" w:themeColor="text1"/>
          <w:u w:val="single"/>
        </w:rPr>
        <w:t>Character</w:t>
      </w:r>
      <w:r w:rsidRPr="002B28A0">
        <w:rPr>
          <w:color w:val="000000" w:themeColor="text1"/>
        </w:rPr>
        <w:t>:</w:t>
      </w:r>
      <w:r w:rsidR="003C3FFD" w:rsidRPr="002B28A0">
        <w:rPr>
          <w:color w:val="000000" w:themeColor="text1"/>
        </w:rPr>
        <w:t xml:space="preserve"> Students wil</w:t>
      </w:r>
      <w:r w:rsidR="00C63E91" w:rsidRPr="002B28A0">
        <w:rPr>
          <w:color w:val="000000" w:themeColor="text1"/>
        </w:rPr>
        <w:t xml:space="preserve">l </w:t>
      </w:r>
      <w:r w:rsidR="006E4AE6" w:rsidRPr="002B28A0">
        <w:rPr>
          <w:color w:val="000000" w:themeColor="text1"/>
        </w:rPr>
        <w:t xml:space="preserve">engage with diverse </w:t>
      </w:r>
      <w:r w:rsidR="007C4C84" w:rsidRPr="002B28A0">
        <w:rPr>
          <w:color w:val="000000" w:themeColor="text1"/>
        </w:rPr>
        <w:t>viewpoints and</w:t>
      </w:r>
      <w:r w:rsidR="006E4AE6" w:rsidRPr="002B28A0">
        <w:rPr>
          <w:color w:val="000000" w:themeColor="text1"/>
        </w:rPr>
        <w:t xml:space="preserve"> </w:t>
      </w:r>
      <w:r w:rsidR="007C4C84" w:rsidRPr="002B28A0">
        <w:rPr>
          <w:color w:val="000000" w:themeColor="text1"/>
        </w:rPr>
        <w:t>articulate Christian responses to recent political developments. (Readings, Class Discussions, Case Studies)</w:t>
      </w:r>
    </w:p>
    <w:p w14:paraId="503C7FBC" w14:textId="70E30D63" w:rsidR="002F4531" w:rsidRPr="002B28A0" w:rsidRDefault="002F4531" w:rsidP="002B28A0">
      <w:pPr>
        <w:pStyle w:val="ListParagraph"/>
        <w:numPr>
          <w:ilvl w:val="0"/>
          <w:numId w:val="16"/>
        </w:numPr>
        <w:spacing w:after="0"/>
        <w:rPr>
          <w:color w:val="000000" w:themeColor="text1"/>
        </w:rPr>
      </w:pPr>
      <w:r w:rsidRPr="002B28A0">
        <w:rPr>
          <w:color w:val="000000" w:themeColor="text1"/>
          <w:u w:val="single"/>
        </w:rPr>
        <w:t>Professional Compe</w:t>
      </w:r>
      <w:r w:rsidR="009E3074" w:rsidRPr="002B28A0">
        <w:rPr>
          <w:color w:val="000000" w:themeColor="text1"/>
          <w:u w:val="single"/>
        </w:rPr>
        <w:t>tence</w:t>
      </w:r>
      <w:r w:rsidR="009E3074" w:rsidRPr="002B28A0">
        <w:rPr>
          <w:color w:val="000000" w:themeColor="text1"/>
        </w:rPr>
        <w:t xml:space="preserve">: </w:t>
      </w:r>
      <w:r w:rsidR="0024411E" w:rsidRPr="002B28A0">
        <w:rPr>
          <w:color w:val="000000" w:themeColor="text1"/>
        </w:rPr>
        <w:t xml:space="preserve">Students will </w:t>
      </w:r>
      <w:r w:rsidR="006B5599" w:rsidRPr="002B28A0">
        <w:rPr>
          <w:color w:val="000000" w:themeColor="text1"/>
        </w:rPr>
        <w:t>develop and practice</w:t>
      </w:r>
      <w:r w:rsidR="004408AE" w:rsidRPr="002B28A0">
        <w:rPr>
          <w:color w:val="000000" w:themeColor="text1"/>
        </w:rPr>
        <w:t xml:space="preserve"> important skills for their professional development such as</w:t>
      </w:r>
      <w:r w:rsidR="006B5599" w:rsidRPr="002B28A0">
        <w:rPr>
          <w:color w:val="000000" w:themeColor="text1"/>
        </w:rPr>
        <w:t xml:space="preserve"> discipline, critical thinking, self-regulation</w:t>
      </w:r>
      <w:r w:rsidR="004408AE" w:rsidRPr="002B28A0">
        <w:rPr>
          <w:color w:val="000000" w:themeColor="text1"/>
        </w:rPr>
        <w:t>, and professional communication. (Readings,</w:t>
      </w:r>
      <w:r w:rsidR="00243A71" w:rsidRPr="002B28A0">
        <w:rPr>
          <w:color w:val="000000" w:themeColor="text1"/>
        </w:rPr>
        <w:t xml:space="preserve"> Studying for Exams, Case Studies)</w:t>
      </w:r>
    </w:p>
    <w:p w14:paraId="1D3C76E6" w14:textId="77777777" w:rsidR="004C4442" w:rsidRPr="00B230AD" w:rsidRDefault="004C4442" w:rsidP="000618D3">
      <w:pPr>
        <w:spacing w:after="0"/>
        <w:rPr>
          <w:b/>
        </w:rPr>
      </w:pPr>
    </w:p>
    <w:p w14:paraId="33AA1AA4" w14:textId="0143CC71" w:rsidR="004C4442" w:rsidRPr="00B230AD" w:rsidRDefault="00022362" w:rsidP="002B28A0">
      <w:pPr>
        <w:pStyle w:val="Heading2"/>
      </w:pPr>
      <w:r>
        <w:t xml:space="preserve">Required/Recommended </w:t>
      </w:r>
      <w:r w:rsidR="004C4442" w:rsidRPr="00B230AD">
        <w:t>Textbook</w:t>
      </w:r>
      <w:r w:rsidR="00071FDD" w:rsidRPr="00B230AD">
        <w:t>s</w:t>
      </w:r>
      <w:r>
        <w:t xml:space="preserve"> and Readings</w:t>
      </w:r>
    </w:p>
    <w:p w14:paraId="112ECB01" w14:textId="1EAF6ED2" w:rsidR="009E3074" w:rsidRPr="009E3074" w:rsidRDefault="009E3074" w:rsidP="000618D3">
      <w:pPr>
        <w:spacing w:after="0"/>
        <w:rPr>
          <w:bCs/>
        </w:rPr>
      </w:pPr>
      <w:r>
        <w:rPr>
          <w:bCs/>
        </w:rPr>
        <w:t>All required readings will be made available on Moodle</w:t>
      </w:r>
    </w:p>
    <w:p w14:paraId="55D55FD6" w14:textId="77777777" w:rsidR="009E3074" w:rsidRPr="00B230AD" w:rsidRDefault="009E3074" w:rsidP="000618D3">
      <w:pPr>
        <w:spacing w:after="0"/>
        <w:rPr>
          <w:b/>
        </w:rPr>
      </w:pPr>
    </w:p>
    <w:p w14:paraId="326D99F2" w14:textId="77777777" w:rsidR="000618D3" w:rsidRDefault="001813AD" w:rsidP="002B28A0">
      <w:pPr>
        <w:pStyle w:val="Heading2"/>
      </w:pPr>
      <w:r w:rsidRPr="00B230AD">
        <w:t>Course Schedule</w:t>
      </w:r>
    </w:p>
    <w:tbl>
      <w:tblPr>
        <w:tblW w:w="1035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996"/>
        <w:gridCol w:w="1134"/>
        <w:gridCol w:w="2291"/>
        <w:gridCol w:w="5930"/>
      </w:tblGrid>
      <w:tr w:rsidR="00E60408" w:rsidRPr="00CB76EE" w14:paraId="0A276A08" w14:textId="77777777" w:rsidTr="008104DD">
        <w:trPr>
          <w:trHeight w:val="490"/>
        </w:trPr>
        <w:tc>
          <w:tcPr>
            <w:tcW w:w="996" w:type="dxa"/>
          </w:tcPr>
          <w:p w14:paraId="67E08E50" w14:textId="77777777" w:rsidR="00E60408" w:rsidRPr="00CB76EE" w:rsidRDefault="00E60408" w:rsidP="00744429">
            <w:pPr>
              <w:pStyle w:val="TableParagraph"/>
              <w:ind w:left="110"/>
              <w:rPr>
                <w:rFonts w:asciiTheme="minorHAnsi" w:hAnsiTheme="minorHAnsi" w:cstheme="minorHAnsi"/>
                <w:b/>
                <w:spacing w:val="-5"/>
              </w:rPr>
            </w:pPr>
            <w:r w:rsidRPr="00CB76EE">
              <w:rPr>
                <w:rFonts w:asciiTheme="minorHAnsi" w:hAnsiTheme="minorHAnsi" w:cstheme="minorHAnsi"/>
                <w:b/>
                <w:spacing w:val="-5"/>
              </w:rPr>
              <w:t>Week</w:t>
            </w:r>
          </w:p>
        </w:tc>
        <w:tc>
          <w:tcPr>
            <w:tcW w:w="1134" w:type="dxa"/>
          </w:tcPr>
          <w:p w14:paraId="2CC07AEA" w14:textId="77777777" w:rsidR="00E60408" w:rsidRPr="00CB76EE" w:rsidRDefault="00E60408" w:rsidP="00744429">
            <w:pPr>
              <w:pStyle w:val="TableParagraph"/>
              <w:ind w:left="110"/>
              <w:rPr>
                <w:rFonts w:asciiTheme="minorHAnsi" w:hAnsiTheme="minorHAnsi" w:cstheme="minorHAnsi"/>
                <w:b/>
              </w:rPr>
            </w:pPr>
            <w:r w:rsidRPr="00CB76EE">
              <w:rPr>
                <w:rFonts w:asciiTheme="minorHAnsi" w:hAnsiTheme="minorHAnsi" w:cstheme="minorHAnsi"/>
                <w:b/>
                <w:spacing w:val="-5"/>
              </w:rPr>
              <w:t>Date</w:t>
            </w:r>
          </w:p>
        </w:tc>
        <w:tc>
          <w:tcPr>
            <w:tcW w:w="2291" w:type="dxa"/>
          </w:tcPr>
          <w:p w14:paraId="6F383367" w14:textId="77777777" w:rsidR="00E60408" w:rsidRPr="00CB76EE" w:rsidRDefault="00E60408" w:rsidP="00744429">
            <w:pPr>
              <w:pStyle w:val="TableParagraph"/>
              <w:rPr>
                <w:rFonts w:asciiTheme="minorHAnsi" w:hAnsiTheme="minorHAnsi" w:cstheme="minorHAnsi"/>
                <w:b/>
              </w:rPr>
            </w:pPr>
            <w:r w:rsidRPr="00CB76EE">
              <w:rPr>
                <w:rFonts w:asciiTheme="minorHAnsi" w:hAnsiTheme="minorHAnsi" w:cstheme="minorHAnsi"/>
                <w:b/>
                <w:spacing w:val="-2"/>
              </w:rPr>
              <w:t>Topic</w:t>
            </w:r>
          </w:p>
        </w:tc>
        <w:tc>
          <w:tcPr>
            <w:tcW w:w="5930" w:type="dxa"/>
          </w:tcPr>
          <w:p w14:paraId="5A18F2CC" w14:textId="5BC5C28D" w:rsidR="00E60408" w:rsidRPr="00CB76EE" w:rsidRDefault="00E60408" w:rsidP="00744429">
            <w:pPr>
              <w:pStyle w:val="TableParagraph"/>
              <w:rPr>
                <w:rFonts w:asciiTheme="minorHAnsi" w:hAnsiTheme="minorHAnsi" w:cstheme="minorHAnsi"/>
                <w:b/>
              </w:rPr>
            </w:pPr>
            <w:r w:rsidRPr="00CB76EE">
              <w:rPr>
                <w:rFonts w:asciiTheme="minorHAnsi" w:hAnsiTheme="minorHAnsi" w:cstheme="minorHAnsi"/>
                <w:b/>
              </w:rPr>
              <w:t>Readings</w:t>
            </w:r>
            <w:r w:rsidR="00733E14">
              <w:rPr>
                <w:rFonts w:asciiTheme="minorHAnsi" w:hAnsiTheme="minorHAnsi" w:cstheme="minorHAnsi"/>
                <w:b/>
              </w:rPr>
              <w:t>/Assignment</w:t>
            </w:r>
            <w:r w:rsidR="00B82AD1">
              <w:rPr>
                <w:rFonts w:asciiTheme="minorHAnsi" w:hAnsiTheme="minorHAnsi" w:cstheme="minorHAnsi"/>
                <w:b/>
              </w:rPr>
              <w:t>s</w:t>
            </w:r>
          </w:p>
        </w:tc>
      </w:tr>
      <w:tr w:rsidR="00E23A9B" w:rsidRPr="00CB76EE" w14:paraId="1539830E" w14:textId="77777777" w:rsidTr="008104DD">
        <w:trPr>
          <w:trHeight w:val="426"/>
        </w:trPr>
        <w:tc>
          <w:tcPr>
            <w:tcW w:w="996" w:type="dxa"/>
            <w:vAlign w:val="center"/>
          </w:tcPr>
          <w:p w14:paraId="3B40DBD1" w14:textId="1980A7F2" w:rsidR="00E23A9B" w:rsidRPr="00CB76EE" w:rsidRDefault="00E23A9B" w:rsidP="00744429">
            <w:pPr>
              <w:pStyle w:val="TableParagraph"/>
              <w:ind w:left="110"/>
              <w:jc w:val="center"/>
              <w:rPr>
                <w:rFonts w:asciiTheme="minorHAnsi" w:hAnsiTheme="minorHAnsi" w:cstheme="minorHAnsi"/>
              </w:rPr>
            </w:pPr>
            <w:r>
              <w:rPr>
                <w:rFonts w:asciiTheme="minorHAnsi" w:hAnsiTheme="minorHAnsi" w:cstheme="minorHAnsi"/>
              </w:rPr>
              <w:t>1</w:t>
            </w:r>
          </w:p>
        </w:tc>
        <w:tc>
          <w:tcPr>
            <w:tcW w:w="1134" w:type="dxa"/>
            <w:vAlign w:val="center"/>
          </w:tcPr>
          <w:p w14:paraId="423DBB5D" w14:textId="366CED56" w:rsidR="00E23A9B" w:rsidRPr="00CB76EE" w:rsidRDefault="004B0427" w:rsidP="003A3FB6">
            <w:pPr>
              <w:pStyle w:val="TableParagraph"/>
              <w:ind w:left="0"/>
              <w:rPr>
                <w:rFonts w:asciiTheme="minorHAnsi" w:hAnsiTheme="minorHAnsi" w:cstheme="minorHAnsi"/>
              </w:rPr>
            </w:pPr>
            <w:r>
              <w:rPr>
                <w:rFonts w:asciiTheme="minorHAnsi" w:hAnsiTheme="minorHAnsi" w:cstheme="minorHAnsi"/>
              </w:rPr>
              <w:t>Sept 4</w:t>
            </w:r>
          </w:p>
        </w:tc>
        <w:tc>
          <w:tcPr>
            <w:tcW w:w="2291" w:type="dxa"/>
            <w:vAlign w:val="center"/>
          </w:tcPr>
          <w:p w14:paraId="5549C1D7" w14:textId="0E1681FF" w:rsidR="00E23A9B" w:rsidRPr="00CB76EE" w:rsidRDefault="00F33F85" w:rsidP="003A3FB6">
            <w:pPr>
              <w:pStyle w:val="TableParagraph"/>
              <w:ind w:left="0"/>
              <w:rPr>
                <w:rFonts w:asciiTheme="minorHAnsi" w:hAnsiTheme="minorHAnsi" w:cstheme="minorHAnsi"/>
              </w:rPr>
            </w:pPr>
            <w:r>
              <w:rPr>
                <w:rFonts w:asciiTheme="minorHAnsi" w:hAnsiTheme="minorHAnsi" w:cstheme="minorHAnsi"/>
              </w:rPr>
              <w:t>Introduction</w:t>
            </w:r>
          </w:p>
        </w:tc>
        <w:tc>
          <w:tcPr>
            <w:tcW w:w="5930" w:type="dxa"/>
            <w:vAlign w:val="center"/>
          </w:tcPr>
          <w:p w14:paraId="099E33E5" w14:textId="2596B68A" w:rsidR="00E23A9B" w:rsidRPr="00CB76EE" w:rsidRDefault="0088462A" w:rsidP="003A3FB6">
            <w:pPr>
              <w:pStyle w:val="TableParagraph"/>
              <w:spacing w:line="240" w:lineRule="auto"/>
              <w:ind w:left="0" w:right="294"/>
              <w:rPr>
                <w:rFonts w:asciiTheme="minorHAnsi" w:hAnsiTheme="minorHAnsi" w:cstheme="minorHAnsi"/>
              </w:rPr>
            </w:pPr>
            <w:r>
              <w:rPr>
                <w:rFonts w:asciiTheme="minorHAnsi" w:hAnsiTheme="minorHAnsi" w:cstheme="minorHAnsi"/>
              </w:rPr>
              <w:t>Review syllabus</w:t>
            </w:r>
          </w:p>
        </w:tc>
      </w:tr>
      <w:tr w:rsidR="00E60408" w:rsidRPr="00CB76EE" w14:paraId="7BAD0765" w14:textId="77777777" w:rsidTr="008104DD">
        <w:trPr>
          <w:trHeight w:val="1063"/>
        </w:trPr>
        <w:tc>
          <w:tcPr>
            <w:tcW w:w="996" w:type="dxa"/>
            <w:vMerge w:val="restart"/>
            <w:vAlign w:val="center"/>
          </w:tcPr>
          <w:p w14:paraId="352AF9A8" w14:textId="77777777" w:rsidR="00E60408" w:rsidRPr="00CB76EE" w:rsidRDefault="00E60408" w:rsidP="00744429">
            <w:pPr>
              <w:pStyle w:val="TableParagraph"/>
              <w:ind w:left="110"/>
              <w:jc w:val="center"/>
              <w:rPr>
                <w:rFonts w:asciiTheme="minorHAnsi" w:hAnsiTheme="minorHAnsi" w:cstheme="minorHAnsi"/>
              </w:rPr>
            </w:pPr>
            <w:r w:rsidRPr="00CB76EE">
              <w:rPr>
                <w:rFonts w:asciiTheme="minorHAnsi" w:hAnsiTheme="minorHAnsi" w:cstheme="minorHAnsi"/>
              </w:rPr>
              <w:t>2</w:t>
            </w:r>
          </w:p>
        </w:tc>
        <w:tc>
          <w:tcPr>
            <w:tcW w:w="1134" w:type="dxa"/>
            <w:vAlign w:val="center"/>
          </w:tcPr>
          <w:p w14:paraId="4CB86757" w14:textId="5B026742" w:rsidR="00E60408" w:rsidRPr="00CB76EE" w:rsidRDefault="004B0427" w:rsidP="003A3FB6">
            <w:pPr>
              <w:pStyle w:val="TableParagraph"/>
              <w:ind w:left="0"/>
              <w:rPr>
                <w:rFonts w:asciiTheme="minorHAnsi" w:hAnsiTheme="minorHAnsi" w:cstheme="minorHAnsi"/>
              </w:rPr>
            </w:pPr>
            <w:r>
              <w:rPr>
                <w:rFonts w:asciiTheme="minorHAnsi" w:hAnsiTheme="minorHAnsi" w:cstheme="minorHAnsi"/>
              </w:rPr>
              <w:t>Sept 9</w:t>
            </w:r>
          </w:p>
        </w:tc>
        <w:tc>
          <w:tcPr>
            <w:tcW w:w="2291" w:type="dxa"/>
            <w:vAlign w:val="center"/>
          </w:tcPr>
          <w:p w14:paraId="59614F1E" w14:textId="3C9C4F6D" w:rsidR="00E60408" w:rsidRPr="00CB76EE" w:rsidRDefault="00DF7913" w:rsidP="003A3FB6">
            <w:pPr>
              <w:pStyle w:val="TableParagraph"/>
              <w:ind w:left="0"/>
              <w:rPr>
                <w:rFonts w:asciiTheme="minorHAnsi" w:hAnsiTheme="minorHAnsi" w:cstheme="minorHAnsi"/>
              </w:rPr>
            </w:pPr>
            <w:r>
              <w:rPr>
                <w:rFonts w:asciiTheme="minorHAnsi" w:hAnsiTheme="minorHAnsi" w:cstheme="minorHAnsi"/>
              </w:rPr>
              <w:t>What is a nation</w:t>
            </w:r>
            <w:r w:rsidR="00A52A0C">
              <w:rPr>
                <w:rFonts w:asciiTheme="minorHAnsi" w:hAnsiTheme="minorHAnsi" w:cstheme="minorHAnsi"/>
              </w:rPr>
              <w:t>?</w:t>
            </w:r>
          </w:p>
        </w:tc>
        <w:tc>
          <w:tcPr>
            <w:tcW w:w="5930" w:type="dxa"/>
            <w:vAlign w:val="center"/>
          </w:tcPr>
          <w:p w14:paraId="1F5594E6" w14:textId="77777777" w:rsidR="007675AA" w:rsidRDefault="007675AA" w:rsidP="003A3FB6">
            <w:pPr>
              <w:pStyle w:val="TableParagraph"/>
              <w:spacing w:line="240" w:lineRule="auto"/>
              <w:ind w:left="0" w:right="294"/>
              <w:rPr>
                <w:rFonts w:asciiTheme="minorHAnsi" w:hAnsiTheme="minorHAnsi" w:cstheme="minorHAnsi"/>
              </w:rPr>
            </w:pPr>
          </w:p>
          <w:p w14:paraId="1D38F90E" w14:textId="58466320" w:rsidR="00E60408" w:rsidRDefault="00CC580A" w:rsidP="003A3FB6">
            <w:pPr>
              <w:pStyle w:val="TableParagraph"/>
              <w:spacing w:line="240" w:lineRule="auto"/>
              <w:ind w:left="0" w:right="294"/>
              <w:rPr>
                <w:rFonts w:asciiTheme="minorHAnsi" w:hAnsiTheme="minorHAnsi" w:cstheme="minorHAnsi"/>
              </w:rPr>
            </w:pPr>
            <w:r>
              <w:rPr>
                <w:rFonts w:asciiTheme="minorHAnsi" w:hAnsiTheme="minorHAnsi" w:cstheme="minorHAnsi"/>
              </w:rPr>
              <w:t xml:space="preserve">Renan, Ernst. </w:t>
            </w:r>
            <w:r w:rsidR="00FF1A7A">
              <w:rPr>
                <w:rFonts w:asciiTheme="minorHAnsi" w:hAnsiTheme="minorHAnsi" w:cstheme="minorHAnsi"/>
              </w:rPr>
              <w:t xml:space="preserve">1882. </w:t>
            </w:r>
            <w:r>
              <w:rPr>
                <w:rFonts w:asciiTheme="minorHAnsi" w:hAnsiTheme="minorHAnsi" w:cstheme="minorHAnsi"/>
              </w:rPr>
              <w:t>“What is a Nation?”</w:t>
            </w:r>
          </w:p>
          <w:p w14:paraId="0D9EE6A8" w14:textId="77777777" w:rsidR="00CC580A" w:rsidRDefault="00CC580A" w:rsidP="003A3FB6">
            <w:pPr>
              <w:pStyle w:val="TableParagraph"/>
              <w:spacing w:line="240" w:lineRule="auto"/>
              <w:ind w:left="0" w:right="294"/>
              <w:rPr>
                <w:rFonts w:asciiTheme="minorHAnsi" w:hAnsiTheme="minorHAnsi" w:cstheme="minorHAnsi"/>
              </w:rPr>
            </w:pPr>
          </w:p>
          <w:p w14:paraId="414A9959" w14:textId="226A48E9" w:rsidR="00F52332" w:rsidRDefault="00C82F94" w:rsidP="00FF1A7A">
            <w:pPr>
              <w:pStyle w:val="TableParagraph"/>
              <w:spacing w:line="240" w:lineRule="auto"/>
              <w:ind w:left="0" w:right="294"/>
              <w:rPr>
                <w:rFonts w:asciiTheme="minorHAnsi" w:hAnsiTheme="minorHAnsi" w:cstheme="minorHAnsi"/>
              </w:rPr>
            </w:pPr>
            <w:r>
              <w:rPr>
                <w:rFonts w:asciiTheme="minorHAnsi" w:hAnsiTheme="minorHAnsi" w:cstheme="minorHAnsi"/>
              </w:rPr>
              <w:t xml:space="preserve">Weber, Max. </w:t>
            </w:r>
            <w:r w:rsidR="00FF1A7A">
              <w:rPr>
                <w:rFonts w:asciiTheme="minorHAnsi" w:hAnsiTheme="minorHAnsi" w:cstheme="minorHAnsi"/>
              </w:rPr>
              <w:t xml:space="preserve">1921. </w:t>
            </w:r>
            <w:r w:rsidR="001F0686">
              <w:rPr>
                <w:rFonts w:asciiTheme="minorHAnsi" w:hAnsiTheme="minorHAnsi" w:cstheme="minorHAnsi"/>
              </w:rPr>
              <w:t xml:space="preserve">Selections from </w:t>
            </w:r>
            <w:r w:rsidR="00FF1A7A">
              <w:rPr>
                <w:rFonts w:asciiTheme="minorHAnsi" w:hAnsiTheme="minorHAnsi" w:cstheme="minorHAnsi"/>
              </w:rPr>
              <w:t>“Political Communities.” (</w:t>
            </w:r>
            <w:r w:rsidR="00BF68AB">
              <w:rPr>
                <w:rFonts w:asciiTheme="minorHAnsi" w:hAnsiTheme="minorHAnsi" w:cstheme="minorHAnsi"/>
              </w:rPr>
              <w:t xml:space="preserve">Ch. IX in </w:t>
            </w:r>
            <w:r w:rsidR="00FF1A7A">
              <w:rPr>
                <w:rFonts w:asciiTheme="minorHAnsi" w:hAnsiTheme="minorHAnsi" w:cstheme="minorHAnsi"/>
                <w:i/>
                <w:iCs/>
              </w:rPr>
              <w:t>Economy and Society</w:t>
            </w:r>
            <w:r w:rsidR="00FF1A7A">
              <w:rPr>
                <w:rFonts w:asciiTheme="minorHAnsi" w:hAnsiTheme="minorHAnsi" w:cstheme="minorHAnsi"/>
              </w:rPr>
              <w:t>, volume 2)</w:t>
            </w:r>
          </w:p>
          <w:p w14:paraId="05251BED" w14:textId="10E75482" w:rsidR="001A4786" w:rsidRPr="00CB76EE" w:rsidRDefault="001A4786" w:rsidP="00FF1A7A">
            <w:pPr>
              <w:pStyle w:val="TableParagraph"/>
              <w:spacing w:line="240" w:lineRule="auto"/>
              <w:ind w:left="0" w:right="294"/>
              <w:rPr>
                <w:rFonts w:asciiTheme="minorHAnsi" w:hAnsiTheme="minorHAnsi" w:cstheme="minorHAnsi"/>
              </w:rPr>
            </w:pPr>
          </w:p>
        </w:tc>
      </w:tr>
      <w:tr w:rsidR="00E60408" w:rsidRPr="00CB76EE" w14:paraId="1494489C" w14:textId="77777777" w:rsidTr="008104DD">
        <w:trPr>
          <w:trHeight w:val="444"/>
        </w:trPr>
        <w:tc>
          <w:tcPr>
            <w:tcW w:w="996" w:type="dxa"/>
            <w:vMerge/>
            <w:vAlign w:val="center"/>
          </w:tcPr>
          <w:p w14:paraId="3801A5A7" w14:textId="77777777" w:rsidR="00E60408" w:rsidRPr="00CB76EE" w:rsidRDefault="00E60408" w:rsidP="00744429">
            <w:pPr>
              <w:pStyle w:val="TableParagraph"/>
              <w:ind w:left="110"/>
              <w:jc w:val="center"/>
              <w:rPr>
                <w:rFonts w:asciiTheme="minorHAnsi" w:hAnsiTheme="minorHAnsi" w:cstheme="minorHAnsi"/>
              </w:rPr>
            </w:pPr>
          </w:p>
        </w:tc>
        <w:tc>
          <w:tcPr>
            <w:tcW w:w="1134" w:type="dxa"/>
            <w:vAlign w:val="center"/>
          </w:tcPr>
          <w:p w14:paraId="323CCA2A" w14:textId="6FE1FEAA" w:rsidR="00E60408" w:rsidRPr="00CB76EE" w:rsidRDefault="004B0427" w:rsidP="003A3FB6">
            <w:pPr>
              <w:pStyle w:val="TableParagraph"/>
              <w:ind w:left="0"/>
              <w:rPr>
                <w:rFonts w:asciiTheme="minorHAnsi" w:hAnsiTheme="minorHAnsi" w:cstheme="minorHAnsi"/>
              </w:rPr>
            </w:pPr>
            <w:r>
              <w:rPr>
                <w:rFonts w:asciiTheme="minorHAnsi" w:hAnsiTheme="minorHAnsi" w:cstheme="minorHAnsi"/>
              </w:rPr>
              <w:t>Sept 11</w:t>
            </w:r>
          </w:p>
        </w:tc>
        <w:tc>
          <w:tcPr>
            <w:tcW w:w="2291" w:type="dxa"/>
            <w:vAlign w:val="center"/>
          </w:tcPr>
          <w:p w14:paraId="61248692" w14:textId="592D1743" w:rsidR="00E60408" w:rsidRPr="00CB76EE" w:rsidRDefault="000D1760" w:rsidP="003A3FB6">
            <w:pPr>
              <w:pStyle w:val="TableParagraph"/>
              <w:ind w:left="0"/>
              <w:rPr>
                <w:rFonts w:asciiTheme="minorHAnsi" w:hAnsiTheme="minorHAnsi" w:cstheme="minorHAnsi"/>
              </w:rPr>
            </w:pPr>
            <w:r>
              <w:rPr>
                <w:rFonts w:asciiTheme="minorHAnsi" w:hAnsiTheme="minorHAnsi" w:cstheme="minorHAnsi"/>
                <w:bCs/>
              </w:rPr>
              <w:t>W</w:t>
            </w:r>
            <w:r w:rsidR="003A0FE7">
              <w:rPr>
                <w:rFonts w:asciiTheme="minorHAnsi" w:hAnsiTheme="minorHAnsi" w:cstheme="minorHAnsi"/>
                <w:bCs/>
              </w:rPr>
              <w:t>ays of thinking about nationalism</w:t>
            </w:r>
          </w:p>
        </w:tc>
        <w:tc>
          <w:tcPr>
            <w:tcW w:w="5930" w:type="dxa"/>
            <w:vAlign w:val="center"/>
          </w:tcPr>
          <w:p w14:paraId="1B0467B0" w14:textId="77777777" w:rsidR="00465274" w:rsidRDefault="00465274" w:rsidP="003A3FB6">
            <w:pPr>
              <w:pStyle w:val="TableParagraph"/>
              <w:ind w:left="0" w:right="146"/>
              <w:rPr>
                <w:rFonts w:asciiTheme="minorHAnsi" w:hAnsiTheme="minorHAnsi" w:cstheme="minorHAnsi"/>
              </w:rPr>
            </w:pPr>
          </w:p>
          <w:p w14:paraId="3D5427F0" w14:textId="66659860" w:rsidR="00E60408" w:rsidRPr="00EB466A" w:rsidRDefault="008662ED" w:rsidP="003A3FB6">
            <w:pPr>
              <w:pStyle w:val="TableParagraph"/>
              <w:ind w:left="0" w:right="146"/>
              <w:rPr>
                <w:rFonts w:asciiTheme="minorHAnsi" w:hAnsiTheme="minorHAnsi" w:cstheme="minorHAnsi"/>
              </w:rPr>
            </w:pPr>
            <w:r>
              <w:rPr>
                <w:rFonts w:asciiTheme="minorHAnsi" w:hAnsiTheme="minorHAnsi" w:cstheme="minorHAnsi"/>
              </w:rPr>
              <w:t xml:space="preserve">Calhoun, </w:t>
            </w:r>
            <w:r w:rsidR="00EB466A">
              <w:rPr>
                <w:rFonts w:asciiTheme="minorHAnsi" w:hAnsiTheme="minorHAnsi" w:cstheme="minorHAnsi"/>
              </w:rPr>
              <w:t>Craig 1997.</w:t>
            </w:r>
            <w:r w:rsidR="00832F06">
              <w:rPr>
                <w:rFonts w:asciiTheme="minorHAnsi" w:hAnsiTheme="minorHAnsi" w:cstheme="minorHAnsi"/>
              </w:rPr>
              <w:t xml:space="preserve"> </w:t>
            </w:r>
            <w:r w:rsidR="00EB466A">
              <w:rPr>
                <w:rFonts w:asciiTheme="minorHAnsi" w:hAnsiTheme="minorHAnsi" w:cstheme="minorHAnsi"/>
                <w:i/>
                <w:iCs/>
              </w:rPr>
              <w:t>Nationalism</w:t>
            </w:r>
            <w:r w:rsidR="00EB466A">
              <w:rPr>
                <w:rFonts w:asciiTheme="minorHAnsi" w:hAnsiTheme="minorHAnsi" w:cstheme="minorHAnsi"/>
              </w:rPr>
              <w:t xml:space="preserve">. </w:t>
            </w:r>
            <w:r w:rsidR="00853D92">
              <w:rPr>
                <w:rFonts w:asciiTheme="minorHAnsi" w:hAnsiTheme="minorHAnsi" w:cstheme="minorHAnsi"/>
              </w:rPr>
              <w:t>Minneapolis</w:t>
            </w:r>
            <w:r w:rsidR="00EB466A">
              <w:rPr>
                <w:rFonts w:asciiTheme="minorHAnsi" w:hAnsiTheme="minorHAnsi" w:cstheme="minorHAnsi"/>
              </w:rPr>
              <w:t xml:space="preserve">: University of Minnesota Press. (Pp. 1 </w:t>
            </w:r>
            <w:r w:rsidR="00853D92">
              <w:rPr>
                <w:rFonts w:asciiTheme="minorHAnsi" w:hAnsiTheme="minorHAnsi" w:cstheme="minorHAnsi"/>
              </w:rPr>
              <w:t>–</w:t>
            </w:r>
            <w:r w:rsidR="00EB466A">
              <w:rPr>
                <w:rFonts w:asciiTheme="minorHAnsi" w:hAnsiTheme="minorHAnsi" w:cstheme="minorHAnsi"/>
              </w:rPr>
              <w:t xml:space="preserve"> </w:t>
            </w:r>
            <w:r w:rsidR="00853D92">
              <w:rPr>
                <w:rFonts w:asciiTheme="minorHAnsi" w:hAnsiTheme="minorHAnsi" w:cstheme="minorHAnsi"/>
              </w:rPr>
              <w:t>28)</w:t>
            </w:r>
          </w:p>
          <w:p w14:paraId="19A521A0" w14:textId="77777777" w:rsidR="000D1760" w:rsidRDefault="000D1760" w:rsidP="003A3FB6">
            <w:pPr>
              <w:pStyle w:val="TableParagraph"/>
              <w:ind w:left="0" w:right="146"/>
              <w:rPr>
                <w:rFonts w:asciiTheme="minorHAnsi" w:hAnsiTheme="minorHAnsi" w:cstheme="minorHAnsi"/>
              </w:rPr>
            </w:pPr>
          </w:p>
          <w:p w14:paraId="0D13A2E6" w14:textId="77777777" w:rsidR="000D1760" w:rsidRDefault="000D1760" w:rsidP="003A3FB6">
            <w:pPr>
              <w:pStyle w:val="TableParagraph"/>
              <w:ind w:left="0" w:right="146"/>
              <w:rPr>
                <w:rFonts w:asciiTheme="minorHAnsi" w:hAnsiTheme="minorHAnsi" w:cstheme="minorHAnsi"/>
              </w:rPr>
            </w:pPr>
            <w:r>
              <w:rPr>
                <w:rFonts w:asciiTheme="minorHAnsi" w:hAnsiTheme="minorHAnsi" w:cstheme="minorHAnsi"/>
              </w:rPr>
              <w:t>Boni</w:t>
            </w:r>
            <w:r w:rsidR="003A0FE7">
              <w:rPr>
                <w:rFonts w:asciiTheme="minorHAnsi" w:hAnsiTheme="minorHAnsi" w:cstheme="minorHAnsi"/>
              </w:rPr>
              <w:t>kowsk</w:t>
            </w:r>
            <w:r w:rsidR="00E90884">
              <w:rPr>
                <w:rFonts w:asciiTheme="minorHAnsi" w:hAnsiTheme="minorHAnsi" w:cstheme="minorHAnsi"/>
              </w:rPr>
              <w:t xml:space="preserve">i, Bart. 2016. “Nationalism in Settled Times.” </w:t>
            </w:r>
            <w:r w:rsidR="00E90884">
              <w:rPr>
                <w:rFonts w:asciiTheme="minorHAnsi" w:hAnsiTheme="minorHAnsi" w:cstheme="minorHAnsi"/>
                <w:i/>
                <w:iCs/>
              </w:rPr>
              <w:t>Annual Review of Sociology</w:t>
            </w:r>
            <w:r w:rsidR="00E90884">
              <w:rPr>
                <w:rFonts w:asciiTheme="minorHAnsi" w:hAnsiTheme="minorHAnsi" w:cstheme="minorHAnsi"/>
              </w:rPr>
              <w:t xml:space="preserve"> </w:t>
            </w:r>
            <w:r w:rsidR="00D26153">
              <w:rPr>
                <w:rFonts w:asciiTheme="minorHAnsi" w:hAnsiTheme="minorHAnsi" w:cstheme="minorHAnsi"/>
              </w:rPr>
              <w:t>42:427-49.</w:t>
            </w:r>
          </w:p>
          <w:p w14:paraId="50958ECE" w14:textId="6BCDF239" w:rsidR="00465274" w:rsidRPr="00E90884" w:rsidRDefault="00465274" w:rsidP="003A3FB6">
            <w:pPr>
              <w:pStyle w:val="TableParagraph"/>
              <w:ind w:left="0" w:right="146"/>
              <w:rPr>
                <w:rFonts w:asciiTheme="minorHAnsi" w:hAnsiTheme="minorHAnsi" w:cstheme="minorHAnsi"/>
              </w:rPr>
            </w:pPr>
          </w:p>
        </w:tc>
      </w:tr>
      <w:tr w:rsidR="004B0427" w:rsidRPr="00CB76EE" w14:paraId="644C000C" w14:textId="77777777" w:rsidTr="008104DD">
        <w:trPr>
          <w:trHeight w:val="490"/>
        </w:trPr>
        <w:tc>
          <w:tcPr>
            <w:tcW w:w="996" w:type="dxa"/>
            <w:vMerge w:val="restart"/>
            <w:vAlign w:val="center"/>
          </w:tcPr>
          <w:p w14:paraId="17B23EFF" w14:textId="77777777" w:rsidR="004B0427" w:rsidRPr="00CB76EE" w:rsidRDefault="004B0427" w:rsidP="00744429">
            <w:pPr>
              <w:pStyle w:val="TableParagraph"/>
              <w:ind w:left="110"/>
              <w:jc w:val="center"/>
              <w:rPr>
                <w:rFonts w:asciiTheme="minorHAnsi" w:hAnsiTheme="minorHAnsi" w:cstheme="minorHAnsi"/>
              </w:rPr>
            </w:pPr>
            <w:r w:rsidRPr="00CB76EE">
              <w:rPr>
                <w:rFonts w:asciiTheme="minorHAnsi" w:hAnsiTheme="minorHAnsi" w:cstheme="minorHAnsi"/>
              </w:rPr>
              <w:t>3</w:t>
            </w:r>
          </w:p>
        </w:tc>
        <w:tc>
          <w:tcPr>
            <w:tcW w:w="1134" w:type="dxa"/>
            <w:shd w:val="clear" w:color="auto" w:fill="FFFFFF" w:themeFill="background1"/>
            <w:vAlign w:val="center"/>
          </w:tcPr>
          <w:p w14:paraId="2C278A90" w14:textId="40EDBBF4" w:rsidR="004B0427" w:rsidRPr="00FA2AFE" w:rsidRDefault="00FA2AFE" w:rsidP="00FA2AFE">
            <w:pPr>
              <w:pStyle w:val="TableParagraph"/>
              <w:ind w:left="0"/>
              <w:rPr>
                <w:rFonts w:asciiTheme="minorHAnsi" w:hAnsiTheme="minorHAnsi" w:cstheme="minorHAnsi"/>
                <w:bCs/>
              </w:rPr>
            </w:pPr>
            <w:r>
              <w:rPr>
                <w:rFonts w:asciiTheme="minorHAnsi" w:hAnsiTheme="minorHAnsi" w:cstheme="minorHAnsi"/>
                <w:bCs/>
              </w:rPr>
              <w:t>Sept 16</w:t>
            </w:r>
          </w:p>
        </w:tc>
        <w:tc>
          <w:tcPr>
            <w:tcW w:w="2291" w:type="dxa"/>
            <w:shd w:val="clear" w:color="auto" w:fill="FFFFFF" w:themeFill="background1"/>
            <w:vAlign w:val="center"/>
          </w:tcPr>
          <w:p w14:paraId="25CEA0C4" w14:textId="18F1BA75" w:rsidR="004B0427" w:rsidRPr="00C4399B" w:rsidRDefault="003A0FE7" w:rsidP="00C4399B">
            <w:pPr>
              <w:pStyle w:val="TableParagraph"/>
              <w:spacing w:before="1" w:line="225" w:lineRule="exact"/>
              <w:ind w:left="0"/>
              <w:rPr>
                <w:rFonts w:asciiTheme="minorHAnsi" w:hAnsiTheme="minorHAnsi" w:cstheme="minorHAnsi"/>
                <w:bCs/>
              </w:rPr>
            </w:pPr>
            <w:r>
              <w:rPr>
                <w:rFonts w:asciiTheme="minorHAnsi" w:hAnsiTheme="minorHAnsi" w:cstheme="minorHAnsi"/>
                <w:bCs/>
              </w:rPr>
              <w:t>Nat</w:t>
            </w:r>
            <w:r w:rsidR="00BD123F">
              <w:rPr>
                <w:rFonts w:asciiTheme="minorHAnsi" w:hAnsiTheme="minorHAnsi" w:cstheme="minorHAnsi"/>
                <w:bCs/>
              </w:rPr>
              <w:t>ionalism as a Political Ideology</w:t>
            </w:r>
          </w:p>
        </w:tc>
        <w:tc>
          <w:tcPr>
            <w:tcW w:w="5930" w:type="dxa"/>
            <w:shd w:val="clear" w:color="auto" w:fill="FFFFFF" w:themeFill="background1"/>
            <w:vAlign w:val="center"/>
          </w:tcPr>
          <w:p w14:paraId="14C8B85F" w14:textId="77777777" w:rsidR="00465274" w:rsidRDefault="00465274" w:rsidP="007D3BC8">
            <w:pPr>
              <w:pStyle w:val="TableParagraph"/>
              <w:spacing w:before="1" w:line="225" w:lineRule="exact"/>
              <w:ind w:left="0"/>
              <w:rPr>
                <w:rFonts w:asciiTheme="minorHAnsi" w:hAnsiTheme="minorHAnsi" w:cstheme="minorHAnsi"/>
                <w:bCs/>
              </w:rPr>
            </w:pPr>
          </w:p>
          <w:p w14:paraId="31C4E066" w14:textId="77777777" w:rsidR="00FD5F56" w:rsidRDefault="008961D1" w:rsidP="007D3BC8">
            <w:pPr>
              <w:pStyle w:val="TableParagraph"/>
              <w:spacing w:before="1" w:line="225" w:lineRule="exact"/>
              <w:ind w:left="0"/>
              <w:rPr>
                <w:rFonts w:asciiTheme="minorHAnsi" w:hAnsiTheme="minorHAnsi" w:cstheme="minorHAnsi"/>
                <w:bCs/>
              </w:rPr>
            </w:pPr>
            <w:r w:rsidRPr="008961D1">
              <w:rPr>
                <w:rFonts w:asciiTheme="minorHAnsi" w:hAnsiTheme="minorHAnsi" w:cstheme="minorHAnsi"/>
                <w:bCs/>
              </w:rPr>
              <w:t>Gellner</w:t>
            </w:r>
            <w:r w:rsidR="002B7189">
              <w:rPr>
                <w:rFonts w:asciiTheme="minorHAnsi" w:hAnsiTheme="minorHAnsi" w:cstheme="minorHAnsi"/>
                <w:bCs/>
              </w:rPr>
              <w:t xml:space="preserve">, </w:t>
            </w:r>
            <w:r w:rsidR="00701AC9">
              <w:rPr>
                <w:rFonts w:asciiTheme="minorHAnsi" w:hAnsiTheme="minorHAnsi" w:cstheme="minorHAnsi"/>
                <w:bCs/>
              </w:rPr>
              <w:t xml:space="preserve">Ernest. </w:t>
            </w:r>
            <w:r w:rsidR="00680F62">
              <w:rPr>
                <w:rFonts w:asciiTheme="minorHAnsi" w:hAnsiTheme="minorHAnsi" w:cstheme="minorHAnsi"/>
                <w:bCs/>
              </w:rPr>
              <w:t>2006</w:t>
            </w:r>
            <w:r w:rsidR="00701AC9">
              <w:rPr>
                <w:rFonts w:asciiTheme="minorHAnsi" w:hAnsiTheme="minorHAnsi" w:cstheme="minorHAnsi"/>
                <w:bCs/>
              </w:rPr>
              <w:t xml:space="preserve">. </w:t>
            </w:r>
            <w:r w:rsidR="006A783D">
              <w:rPr>
                <w:rFonts w:asciiTheme="minorHAnsi" w:hAnsiTheme="minorHAnsi" w:cstheme="minorHAnsi"/>
                <w:bCs/>
                <w:i/>
                <w:iCs/>
              </w:rPr>
              <w:t>Nations and Nationalism</w:t>
            </w:r>
            <w:r w:rsidR="00680F62">
              <w:rPr>
                <w:rFonts w:asciiTheme="minorHAnsi" w:hAnsiTheme="minorHAnsi" w:cstheme="minorHAnsi"/>
                <w:bCs/>
              </w:rPr>
              <w:t>, second edition.</w:t>
            </w:r>
            <w:r w:rsidR="006A783D">
              <w:rPr>
                <w:rFonts w:asciiTheme="minorHAnsi" w:hAnsiTheme="minorHAnsi" w:cstheme="minorHAnsi"/>
                <w:bCs/>
              </w:rPr>
              <w:t xml:space="preserve"> </w:t>
            </w:r>
            <w:r w:rsidR="00FD5F56">
              <w:rPr>
                <w:rFonts w:asciiTheme="minorHAnsi" w:hAnsiTheme="minorHAnsi" w:cstheme="minorHAnsi"/>
                <w:bCs/>
              </w:rPr>
              <w:t>Oxford</w:t>
            </w:r>
            <w:r w:rsidR="00680F62">
              <w:rPr>
                <w:rFonts w:asciiTheme="minorHAnsi" w:hAnsiTheme="minorHAnsi" w:cstheme="minorHAnsi"/>
                <w:bCs/>
              </w:rPr>
              <w:t xml:space="preserve">: </w:t>
            </w:r>
            <w:r w:rsidR="00FD5F56">
              <w:rPr>
                <w:rFonts w:asciiTheme="minorHAnsi" w:hAnsiTheme="minorHAnsi" w:cstheme="minorHAnsi"/>
                <w:bCs/>
              </w:rPr>
              <w:t>Blackwell. (Ch. 1, 5)</w:t>
            </w:r>
          </w:p>
          <w:p w14:paraId="2D36AA93" w14:textId="77777777" w:rsidR="00FD5F56" w:rsidRDefault="00FD5F56" w:rsidP="007D3BC8">
            <w:pPr>
              <w:pStyle w:val="TableParagraph"/>
              <w:spacing w:before="1" w:line="225" w:lineRule="exact"/>
              <w:ind w:left="0"/>
              <w:rPr>
                <w:rFonts w:asciiTheme="minorHAnsi" w:hAnsiTheme="minorHAnsi" w:cstheme="minorHAnsi"/>
                <w:bCs/>
              </w:rPr>
            </w:pPr>
          </w:p>
          <w:p w14:paraId="250C664A" w14:textId="68E17AF3" w:rsidR="00B1232E" w:rsidRPr="002958D2" w:rsidRDefault="003E51D7" w:rsidP="007D3BC8">
            <w:pPr>
              <w:pStyle w:val="TableParagraph"/>
              <w:spacing w:before="1" w:line="225" w:lineRule="exact"/>
              <w:ind w:left="0"/>
              <w:rPr>
                <w:rFonts w:asciiTheme="minorHAnsi" w:hAnsiTheme="minorHAnsi" w:cstheme="minorHAnsi"/>
                <w:bCs/>
              </w:rPr>
            </w:pPr>
            <w:r>
              <w:rPr>
                <w:rFonts w:asciiTheme="minorHAnsi" w:hAnsiTheme="minorHAnsi" w:cstheme="minorHAnsi"/>
                <w:bCs/>
              </w:rPr>
              <w:t>Brubaker</w:t>
            </w:r>
            <w:r w:rsidR="002958D2">
              <w:rPr>
                <w:rFonts w:asciiTheme="minorHAnsi" w:hAnsiTheme="minorHAnsi" w:cstheme="minorHAnsi"/>
                <w:bCs/>
              </w:rPr>
              <w:t xml:space="preserve">, Rogers. 2004. “In the Name of the Nation: Reflections on Nationalism and Patriotism.” </w:t>
            </w:r>
            <w:r w:rsidR="002958D2">
              <w:rPr>
                <w:rFonts w:asciiTheme="minorHAnsi" w:hAnsiTheme="minorHAnsi" w:cstheme="minorHAnsi"/>
                <w:bCs/>
                <w:i/>
                <w:iCs/>
              </w:rPr>
              <w:t>Citizenship Studies</w:t>
            </w:r>
            <w:r w:rsidR="002958D2">
              <w:rPr>
                <w:rFonts w:asciiTheme="minorHAnsi" w:hAnsiTheme="minorHAnsi" w:cstheme="minorHAnsi"/>
                <w:bCs/>
              </w:rPr>
              <w:t xml:space="preserve"> 8(2):115-27.</w:t>
            </w:r>
          </w:p>
          <w:p w14:paraId="03FB8C8F" w14:textId="499E779C" w:rsidR="008217F9" w:rsidRPr="008961D1" w:rsidRDefault="008217F9" w:rsidP="007D3BC8">
            <w:pPr>
              <w:pStyle w:val="TableParagraph"/>
              <w:spacing w:before="1" w:line="225" w:lineRule="exact"/>
              <w:ind w:left="0"/>
              <w:rPr>
                <w:rFonts w:asciiTheme="minorHAnsi" w:hAnsiTheme="minorHAnsi" w:cstheme="minorHAnsi"/>
                <w:bCs/>
              </w:rPr>
            </w:pPr>
          </w:p>
        </w:tc>
      </w:tr>
      <w:tr w:rsidR="004643D6" w:rsidRPr="00CB76EE" w14:paraId="2F940285" w14:textId="77777777" w:rsidTr="008104DD">
        <w:trPr>
          <w:trHeight w:val="490"/>
        </w:trPr>
        <w:tc>
          <w:tcPr>
            <w:tcW w:w="996" w:type="dxa"/>
            <w:vMerge/>
            <w:vAlign w:val="center"/>
          </w:tcPr>
          <w:p w14:paraId="52AAABBE" w14:textId="77777777" w:rsidR="004643D6" w:rsidRPr="00CB76EE" w:rsidRDefault="004643D6" w:rsidP="00744429">
            <w:pPr>
              <w:pStyle w:val="TableParagraph"/>
              <w:ind w:left="110"/>
              <w:jc w:val="center"/>
              <w:rPr>
                <w:rFonts w:asciiTheme="minorHAnsi" w:hAnsiTheme="minorHAnsi" w:cstheme="minorHAnsi"/>
              </w:rPr>
            </w:pPr>
          </w:p>
        </w:tc>
        <w:tc>
          <w:tcPr>
            <w:tcW w:w="1134" w:type="dxa"/>
            <w:vAlign w:val="center"/>
          </w:tcPr>
          <w:p w14:paraId="788B7AA0" w14:textId="5B604165" w:rsidR="004643D6" w:rsidRPr="004643D6" w:rsidRDefault="004643D6" w:rsidP="00FA2AFE">
            <w:pPr>
              <w:pStyle w:val="TableParagraph"/>
              <w:ind w:left="0"/>
              <w:rPr>
                <w:rFonts w:asciiTheme="minorHAnsi" w:hAnsiTheme="minorHAnsi" w:cstheme="minorHAnsi"/>
                <w:color w:val="000000" w:themeColor="text1"/>
              </w:rPr>
            </w:pPr>
            <w:r w:rsidRPr="004643D6">
              <w:rPr>
                <w:rFonts w:asciiTheme="minorHAnsi" w:hAnsiTheme="minorHAnsi" w:cstheme="minorHAnsi"/>
                <w:color w:val="000000" w:themeColor="text1"/>
              </w:rPr>
              <w:t>Sept 18</w:t>
            </w:r>
          </w:p>
        </w:tc>
        <w:tc>
          <w:tcPr>
            <w:tcW w:w="2291" w:type="dxa"/>
            <w:vAlign w:val="center"/>
          </w:tcPr>
          <w:p w14:paraId="3128A545" w14:textId="6CBE0E8D" w:rsidR="004643D6" w:rsidRPr="004643D6" w:rsidRDefault="004643D6" w:rsidP="00866CE1">
            <w:pPr>
              <w:pStyle w:val="TableParagraph"/>
              <w:ind w:left="0" w:right="146"/>
              <w:rPr>
                <w:rFonts w:asciiTheme="minorHAnsi" w:hAnsiTheme="minorHAnsi" w:cstheme="minorHAnsi"/>
                <w:color w:val="000000" w:themeColor="text1"/>
              </w:rPr>
            </w:pPr>
            <w:r w:rsidRPr="004643D6">
              <w:rPr>
                <w:rFonts w:asciiTheme="minorHAnsi" w:hAnsiTheme="minorHAnsi" w:cstheme="minorHAnsi"/>
                <w:color w:val="000000" w:themeColor="text1"/>
              </w:rPr>
              <w:t xml:space="preserve">NO CLASS – Professor away </w:t>
            </w:r>
          </w:p>
        </w:tc>
        <w:tc>
          <w:tcPr>
            <w:tcW w:w="5930" w:type="dxa"/>
            <w:vAlign w:val="center"/>
          </w:tcPr>
          <w:p w14:paraId="310CEF55" w14:textId="77777777" w:rsidR="007675AA" w:rsidRDefault="007675AA" w:rsidP="007675AA">
            <w:pPr>
              <w:pStyle w:val="TableParagraph"/>
              <w:ind w:left="0" w:right="146"/>
              <w:rPr>
                <w:rFonts w:asciiTheme="minorHAnsi" w:hAnsiTheme="minorHAnsi" w:cstheme="minorHAnsi"/>
                <w:color w:val="000000" w:themeColor="text1"/>
              </w:rPr>
            </w:pPr>
          </w:p>
          <w:p w14:paraId="3C935052" w14:textId="7A7D3952" w:rsidR="004643D6" w:rsidRDefault="004643D6" w:rsidP="007675AA">
            <w:pPr>
              <w:pStyle w:val="TableParagraph"/>
              <w:ind w:left="0" w:right="146"/>
              <w:rPr>
                <w:rFonts w:asciiTheme="minorHAnsi" w:hAnsiTheme="minorHAnsi" w:cstheme="minorHAnsi"/>
                <w:color w:val="000000" w:themeColor="text1"/>
              </w:rPr>
            </w:pPr>
            <w:r w:rsidRPr="004643D6">
              <w:rPr>
                <w:rFonts w:asciiTheme="minorHAnsi" w:hAnsiTheme="minorHAnsi" w:cstheme="minorHAnsi"/>
                <w:color w:val="000000" w:themeColor="text1"/>
              </w:rPr>
              <w:t xml:space="preserve">Watch “God and Country” Documentary </w:t>
            </w:r>
            <w:r>
              <w:rPr>
                <w:rFonts w:asciiTheme="minorHAnsi" w:hAnsiTheme="minorHAnsi" w:cstheme="minorHAnsi"/>
                <w:color w:val="000000" w:themeColor="text1"/>
              </w:rPr>
              <w:t>in lieu of class</w:t>
            </w:r>
            <w:r w:rsidRPr="004643D6">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4643D6">
              <w:rPr>
                <w:rFonts w:asciiTheme="minorHAnsi" w:hAnsiTheme="minorHAnsi" w:cstheme="minorHAnsi"/>
                <w:color w:val="000000" w:themeColor="text1"/>
              </w:rPr>
              <w:t>Available on Moodle</w:t>
            </w:r>
            <w:r>
              <w:rPr>
                <w:rFonts w:asciiTheme="minorHAnsi" w:hAnsiTheme="minorHAnsi" w:cstheme="minorHAnsi"/>
                <w:color w:val="000000" w:themeColor="text1"/>
              </w:rPr>
              <w:t>)</w:t>
            </w:r>
          </w:p>
          <w:p w14:paraId="48E26045" w14:textId="64EDB22A" w:rsidR="007675AA" w:rsidRPr="004643D6" w:rsidRDefault="007675AA" w:rsidP="007675AA">
            <w:pPr>
              <w:pStyle w:val="TableParagraph"/>
              <w:ind w:left="0" w:right="146"/>
              <w:rPr>
                <w:rFonts w:asciiTheme="minorHAnsi" w:hAnsiTheme="minorHAnsi" w:cstheme="minorHAnsi"/>
                <w:color w:val="000000" w:themeColor="text1"/>
              </w:rPr>
            </w:pPr>
          </w:p>
        </w:tc>
      </w:tr>
      <w:tr w:rsidR="00F90510" w:rsidRPr="00CB76EE" w14:paraId="3ED7CDC0" w14:textId="77777777" w:rsidTr="008104DD">
        <w:trPr>
          <w:trHeight w:val="490"/>
        </w:trPr>
        <w:tc>
          <w:tcPr>
            <w:tcW w:w="996" w:type="dxa"/>
            <w:vMerge w:val="restart"/>
            <w:vAlign w:val="center"/>
          </w:tcPr>
          <w:p w14:paraId="5C317EC8" w14:textId="77777777" w:rsidR="00F90510" w:rsidRPr="00CB76EE" w:rsidRDefault="00F90510" w:rsidP="00F90510">
            <w:pPr>
              <w:pStyle w:val="TableParagraph"/>
              <w:ind w:left="110"/>
              <w:jc w:val="center"/>
              <w:rPr>
                <w:rFonts w:asciiTheme="minorHAnsi" w:hAnsiTheme="minorHAnsi" w:cstheme="minorHAnsi"/>
              </w:rPr>
            </w:pPr>
            <w:r w:rsidRPr="00CB76EE">
              <w:rPr>
                <w:rFonts w:asciiTheme="minorHAnsi" w:hAnsiTheme="minorHAnsi" w:cstheme="minorHAnsi"/>
              </w:rPr>
              <w:t>4</w:t>
            </w:r>
          </w:p>
        </w:tc>
        <w:tc>
          <w:tcPr>
            <w:tcW w:w="1134" w:type="dxa"/>
            <w:vAlign w:val="center"/>
          </w:tcPr>
          <w:p w14:paraId="71D9B005" w14:textId="6E3BF5F2" w:rsidR="00F90510" w:rsidRPr="00CB76EE" w:rsidRDefault="00F90510" w:rsidP="00F90510">
            <w:pPr>
              <w:pStyle w:val="TableParagraph"/>
              <w:ind w:left="0"/>
              <w:rPr>
                <w:rFonts w:asciiTheme="minorHAnsi" w:hAnsiTheme="minorHAnsi" w:cstheme="minorHAnsi"/>
              </w:rPr>
            </w:pPr>
            <w:r>
              <w:rPr>
                <w:rFonts w:asciiTheme="minorHAnsi" w:hAnsiTheme="minorHAnsi" w:cstheme="minorHAnsi"/>
              </w:rPr>
              <w:t>Sept 23</w:t>
            </w:r>
          </w:p>
        </w:tc>
        <w:tc>
          <w:tcPr>
            <w:tcW w:w="2291" w:type="dxa"/>
            <w:vAlign w:val="center"/>
          </w:tcPr>
          <w:p w14:paraId="4742A933" w14:textId="563ABF89" w:rsidR="00F90510" w:rsidRPr="00CB76EE" w:rsidRDefault="00F90510" w:rsidP="00F90510">
            <w:pPr>
              <w:pStyle w:val="TableParagraph"/>
              <w:ind w:left="0"/>
              <w:rPr>
                <w:rFonts w:asciiTheme="minorHAnsi" w:hAnsiTheme="minorHAnsi" w:cstheme="minorHAnsi"/>
              </w:rPr>
            </w:pPr>
            <w:r>
              <w:rPr>
                <w:rFonts w:asciiTheme="minorHAnsi" w:hAnsiTheme="minorHAnsi" w:cstheme="minorHAnsi"/>
              </w:rPr>
              <w:t>Christian Nationalism</w:t>
            </w:r>
            <w:r w:rsidR="005B4EF6">
              <w:rPr>
                <w:rFonts w:asciiTheme="minorHAnsi" w:hAnsiTheme="minorHAnsi" w:cstheme="minorHAnsi"/>
              </w:rPr>
              <w:t xml:space="preserve"> (and criticism of the concept)</w:t>
            </w:r>
          </w:p>
        </w:tc>
        <w:tc>
          <w:tcPr>
            <w:tcW w:w="5930" w:type="dxa"/>
            <w:vAlign w:val="center"/>
          </w:tcPr>
          <w:p w14:paraId="5A1D0357" w14:textId="77777777" w:rsidR="00562CE5" w:rsidRDefault="00562CE5" w:rsidP="00F90510">
            <w:pPr>
              <w:pStyle w:val="TableParagraph"/>
              <w:ind w:left="0" w:right="146"/>
              <w:rPr>
                <w:rFonts w:asciiTheme="minorHAnsi" w:hAnsiTheme="minorHAnsi" w:cstheme="minorHAnsi"/>
              </w:rPr>
            </w:pPr>
          </w:p>
          <w:p w14:paraId="0A874E3C" w14:textId="64CEDED2" w:rsidR="00F85FA3" w:rsidRPr="00562CE5" w:rsidRDefault="004D1C5F" w:rsidP="00F90510">
            <w:pPr>
              <w:pStyle w:val="TableParagraph"/>
              <w:ind w:left="0" w:right="146"/>
              <w:rPr>
                <w:rFonts w:asciiTheme="minorHAnsi" w:hAnsiTheme="minorHAnsi" w:cstheme="minorHAnsi"/>
              </w:rPr>
            </w:pPr>
            <w:r>
              <w:rPr>
                <w:rFonts w:asciiTheme="minorHAnsi" w:hAnsiTheme="minorHAnsi" w:cstheme="minorHAnsi"/>
              </w:rPr>
              <w:t>Whitehead, Andrew L., and Samuel L. Perry. 202</w:t>
            </w:r>
            <w:r w:rsidR="00372B0E">
              <w:rPr>
                <w:rFonts w:asciiTheme="minorHAnsi" w:hAnsiTheme="minorHAnsi" w:cstheme="minorHAnsi"/>
              </w:rPr>
              <w:t>0.</w:t>
            </w:r>
            <w:r w:rsidR="00443104">
              <w:rPr>
                <w:rFonts w:asciiTheme="minorHAnsi" w:hAnsiTheme="minorHAnsi" w:cstheme="minorHAnsi"/>
              </w:rPr>
              <w:t xml:space="preserve"> </w:t>
            </w:r>
            <w:r w:rsidR="00443104">
              <w:rPr>
                <w:rFonts w:asciiTheme="minorHAnsi" w:hAnsiTheme="minorHAnsi" w:cstheme="minorHAnsi"/>
                <w:i/>
                <w:iCs/>
              </w:rPr>
              <w:t>Taking America Back for God</w:t>
            </w:r>
            <w:r w:rsidR="00C51D72">
              <w:rPr>
                <w:rFonts w:asciiTheme="minorHAnsi" w:hAnsiTheme="minorHAnsi" w:cstheme="minorHAnsi"/>
              </w:rPr>
              <w:t xml:space="preserve">, updated edition. </w:t>
            </w:r>
            <w:r w:rsidR="00CE2A7D">
              <w:rPr>
                <w:rFonts w:asciiTheme="minorHAnsi" w:hAnsiTheme="minorHAnsi" w:cstheme="minorHAnsi"/>
              </w:rPr>
              <w:t>New York: Oxford University Press. (Introduction)</w:t>
            </w:r>
          </w:p>
          <w:p w14:paraId="084F94BB" w14:textId="77777777" w:rsidR="00F85FA3" w:rsidRDefault="00F85FA3" w:rsidP="00F90510">
            <w:pPr>
              <w:pStyle w:val="TableParagraph"/>
              <w:ind w:left="0" w:right="146"/>
              <w:rPr>
                <w:rFonts w:asciiTheme="minorHAnsi" w:hAnsiTheme="minorHAnsi" w:cstheme="minorHAnsi"/>
              </w:rPr>
            </w:pPr>
          </w:p>
          <w:p w14:paraId="352CEDF7" w14:textId="07D76D64" w:rsidR="00F90510" w:rsidRPr="00F72A52" w:rsidRDefault="005B4EF6" w:rsidP="00F90510">
            <w:pPr>
              <w:pStyle w:val="TableParagraph"/>
              <w:ind w:left="0" w:right="146"/>
              <w:rPr>
                <w:rFonts w:asciiTheme="minorHAnsi" w:hAnsiTheme="minorHAnsi" w:cstheme="minorHAnsi"/>
              </w:rPr>
            </w:pPr>
            <w:r>
              <w:rPr>
                <w:rFonts w:asciiTheme="minorHAnsi" w:hAnsiTheme="minorHAnsi" w:cstheme="minorHAnsi"/>
              </w:rPr>
              <w:t>Smith</w:t>
            </w:r>
            <w:r w:rsidR="00562CE5">
              <w:rPr>
                <w:rFonts w:asciiTheme="minorHAnsi" w:hAnsiTheme="minorHAnsi" w:cstheme="minorHAnsi"/>
              </w:rPr>
              <w:t>, Jesse</w:t>
            </w:r>
            <w:r w:rsidR="00F72A52">
              <w:rPr>
                <w:rFonts w:asciiTheme="minorHAnsi" w:hAnsiTheme="minorHAnsi" w:cstheme="minorHAnsi"/>
              </w:rPr>
              <w:t xml:space="preserve">. 2024. “Old Wine in New Wineskins: Christian Nationalism, Authoritarianism, and the Problem of Essentialism </w:t>
            </w:r>
            <w:r w:rsidR="00F72A52">
              <w:rPr>
                <w:rFonts w:asciiTheme="minorHAnsi" w:hAnsiTheme="minorHAnsi" w:cstheme="minorHAnsi"/>
              </w:rPr>
              <w:lastRenderedPageBreak/>
              <w:t xml:space="preserve">in Explanations of Religiopolitical Conflict.” </w:t>
            </w:r>
            <w:r w:rsidR="00F72A52">
              <w:rPr>
                <w:rFonts w:asciiTheme="minorHAnsi" w:hAnsiTheme="minorHAnsi" w:cstheme="minorHAnsi"/>
                <w:i/>
                <w:iCs/>
              </w:rPr>
              <w:t>Sociological Forum</w:t>
            </w:r>
            <w:r w:rsidR="004C5A4D">
              <w:rPr>
                <w:rFonts w:asciiTheme="minorHAnsi" w:hAnsiTheme="minorHAnsi" w:cstheme="minorHAnsi"/>
              </w:rPr>
              <w:t xml:space="preserve"> 39(4):238-40.</w:t>
            </w:r>
          </w:p>
          <w:p w14:paraId="6361ED41" w14:textId="39E05118" w:rsidR="00562CE5" w:rsidRPr="00CB76EE" w:rsidRDefault="00562CE5" w:rsidP="00F90510">
            <w:pPr>
              <w:pStyle w:val="TableParagraph"/>
              <w:ind w:left="0" w:right="146"/>
              <w:rPr>
                <w:rFonts w:asciiTheme="minorHAnsi" w:hAnsiTheme="minorHAnsi" w:cstheme="minorHAnsi"/>
              </w:rPr>
            </w:pPr>
          </w:p>
        </w:tc>
      </w:tr>
      <w:tr w:rsidR="000E7D3A" w:rsidRPr="00211F32" w14:paraId="0373AA26" w14:textId="77777777" w:rsidTr="008104DD">
        <w:trPr>
          <w:trHeight w:val="490"/>
        </w:trPr>
        <w:tc>
          <w:tcPr>
            <w:tcW w:w="996" w:type="dxa"/>
            <w:vMerge/>
            <w:vAlign w:val="center"/>
          </w:tcPr>
          <w:p w14:paraId="77FD113E" w14:textId="77777777" w:rsidR="000E7D3A" w:rsidRPr="00CB76EE" w:rsidRDefault="000E7D3A" w:rsidP="000E7D3A">
            <w:pPr>
              <w:pStyle w:val="TableParagraph"/>
              <w:ind w:left="110"/>
              <w:jc w:val="center"/>
              <w:rPr>
                <w:rFonts w:asciiTheme="minorHAnsi" w:hAnsiTheme="minorHAnsi" w:cstheme="minorHAnsi"/>
              </w:rPr>
            </w:pPr>
          </w:p>
        </w:tc>
        <w:tc>
          <w:tcPr>
            <w:tcW w:w="1134" w:type="dxa"/>
            <w:vAlign w:val="center"/>
          </w:tcPr>
          <w:p w14:paraId="428B7734" w14:textId="2953CA9F" w:rsidR="000E7D3A" w:rsidRPr="00CB76EE" w:rsidRDefault="000E7D3A" w:rsidP="000E7D3A">
            <w:pPr>
              <w:pStyle w:val="TableParagraph"/>
              <w:ind w:left="0"/>
              <w:rPr>
                <w:rFonts w:asciiTheme="minorHAnsi" w:hAnsiTheme="minorHAnsi" w:cstheme="minorHAnsi"/>
              </w:rPr>
            </w:pPr>
            <w:r>
              <w:rPr>
                <w:rFonts w:asciiTheme="minorHAnsi" w:hAnsiTheme="minorHAnsi" w:cstheme="minorHAnsi"/>
              </w:rPr>
              <w:t>Sept 25</w:t>
            </w:r>
          </w:p>
        </w:tc>
        <w:tc>
          <w:tcPr>
            <w:tcW w:w="2291" w:type="dxa"/>
            <w:vAlign w:val="center"/>
          </w:tcPr>
          <w:p w14:paraId="7B68CD25" w14:textId="76E7AA78" w:rsidR="000E7D3A" w:rsidRPr="00CB76EE" w:rsidRDefault="000E7D3A" w:rsidP="000E7D3A">
            <w:pPr>
              <w:pStyle w:val="TableParagraph"/>
              <w:ind w:left="0"/>
              <w:rPr>
                <w:rFonts w:asciiTheme="minorHAnsi" w:hAnsiTheme="minorHAnsi" w:cstheme="minorHAnsi"/>
              </w:rPr>
            </w:pPr>
            <w:r>
              <w:rPr>
                <w:rFonts w:asciiTheme="minorHAnsi" w:hAnsiTheme="minorHAnsi" w:cstheme="minorHAnsi"/>
              </w:rPr>
              <w:t>Dimensions of Nationalist Attitudes</w:t>
            </w:r>
          </w:p>
        </w:tc>
        <w:tc>
          <w:tcPr>
            <w:tcW w:w="5930" w:type="dxa"/>
            <w:vAlign w:val="center"/>
          </w:tcPr>
          <w:p w14:paraId="32917A5A" w14:textId="77777777" w:rsidR="007675AA" w:rsidRDefault="007675AA" w:rsidP="000E7D3A">
            <w:pPr>
              <w:pStyle w:val="TableParagraph"/>
              <w:ind w:left="0" w:right="146"/>
              <w:rPr>
                <w:rFonts w:asciiTheme="minorHAnsi" w:hAnsiTheme="minorHAnsi" w:cstheme="minorHAnsi"/>
              </w:rPr>
            </w:pPr>
          </w:p>
          <w:p w14:paraId="3083A66B" w14:textId="313DFFF7" w:rsidR="000E7D3A" w:rsidRPr="00C922FE" w:rsidRDefault="000E7D3A" w:rsidP="000E7D3A">
            <w:pPr>
              <w:pStyle w:val="TableParagraph"/>
              <w:ind w:left="0" w:right="146"/>
              <w:rPr>
                <w:rFonts w:asciiTheme="minorHAnsi" w:hAnsiTheme="minorHAnsi" w:cstheme="minorHAnsi"/>
              </w:rPr>
            </w:pPr>
            <w:r>
              <w:rPr>
                <w:rFonts w:asciiTheme="minorHAnsi" w:hAnsiTheme="minorHAnsi" w:cstheme="minorHAnsi"/>
              </w:rPr>
              <w:t xml:space="preserve">Bonikowski, Bart. 2016. “Varieties of American Popular Nationalism.” </w:t>
            </w:r>
            <w:r>
              <w:rPr>
                <w:rFonts w:asciiTheme="minorHAnsi" w:hAnsiTheme="minorHAnsi" w:cstheme="minorHAnsi"/>
                <w:i/>
                <w:iCs/>
              </w:rPr>
              <w:t xml:space="preserve">American Sociological Review </w:t>
            </w:r>
            <w:r>
              <w:rPr>
                <w:rFonts w:asciiTheme="minorHAnsi" w:hAnsiTheme="minorHAnsi" w:cstheme="minorHAnsi"/>
              </w:rPr>
              <w:t>81(5):949-80.</w:t>
            </w:r>
          </w:p>
          <w:p w14:paraId="45943535" w14:textId="77777777" w:rsidR="000E7D3A" w:rsidRDefault="000E7D3A" w:rsidP="000E7D3A">
            <w:pPr>
              <w:pStyle w:val="TableParagraph"/>
              <w:ind w:left="0" w:right="146"/>
              <w:rPr>
                <w:rFonts w:asciiTheme="minorHAnsi" w:hAnsiTheme="minorHAnsi" w:cstheme="minorHAnsi"/>
              </w:rPr>
            </w:pPr>
          </w:p>
          <w:p w14:paraId="7C17F494" w14:textId="77777777" w:rsidR="000E7D3A" w:rsidRDefault="000E7D3A" w:rsidP="000E7D3A">
            <w:pPr>
              <w:pStyle w:val="TableParagraph"/>
              <w:ind w:left="0" w:right="146"/>
              <w:rPr>
                <w:rFonts w:asciiTheme="minorHAnsi" w:hAnsiTheme="minorHAnsi" w:cstheme="minorHAnsi"/>
              </w:rPr>
            </w:pPr>
            <w:r>
              <w:rPr>
                <w:rFonts w:asciiTheme="minorHAnsi" w:hAnsiTheme="minorHAnsi" w:cstheme="minorHAnsi"/>
              </w:rPr>
              <w:t xml:space="preserve">Kosterman, Rick, and Seymour Feshbach. 1989. “Toward a Measure of Patriotic and Nationalistic Attitudes.” </w:t>
            </w:r>
            <w:r>
              <w:rPr>
                <w:rFonts w:asciiTheme="minorHAnsi" w:hAnsiTheme="minorHAnsi" w:cstheme="minorHAnsi"/>
                <w:i/>
                <w:iCs/>
              </w:rPr>
              <w:t>Political Psychology</w:t>
            </w:r>
            <w:r>
              <w:rPr>
                <w:rFonts w:asciiTheme="minorHAnsi" w:hAnsiTheme="minorHAnsi" w:cstheme="minorHAnsi"/>
              </w:rPr>
              <w:t xml:space="preserve"> 10(2):257-74.</w:t>
            </w:r>
          </w:p>
          <w:p w14:paraId="7FA8A29F" w14:textId="61CA0007" w:rsidR="007675AA" w:rsidRPr="007420C4" w:rsidRDefault="007675AA" w:rsidP="000E7D3A">
            <w:pPr>
              <w:pStyle w:val="TableParagraph"/>
              <w:ind w:left="0" w:right="146"/>
              <w:rPr>
                <w:rFonts w:asciiTheme="minorHAnsi" w:hAnsiTheme="minorHAnsi" w:cstheme="minorHAnsi"/>
              </w:rPr>
            </w:pPr>
          </w:p>
        </w:tc>
      </w:tr>
      <w:tr w:rsidR="000E7D3A" w:rsidRPr="00CB76EE" w14:paraId="0BB81273" w14:textId="77777777" w:rsidTr="008104DD">
        <w:trPr>
          <w:trHeight w:val="490"/>
        </w:trPr>
        <w:tc>
          <w:tcPr>
            <w:tcW w:w="996" w:type="dxa"/>
            <w:vMerge w:val="restart"/>
            <w:vAlign w:val="center"/>
          </w:tcPr>
          <w:p w14:paraId="07531500" w14:textId="77777777" w:rsidR="000E7D3A" w:rsidRPr="00CB76EE" w:rsidRDefault="000E7D3A" w:rsidP="000E7D3A">
            <w:pPr>
              <w:pStyle w:val="TableParagraph"/>
              <w:ind w:left="110"/>
              <w:jc w:val="center"/>
              <w:rPr>
                <w:rFonts w:asciiTheme="minorHAnsi" w:hAnsiTheme="minorHAnsi" w:cstheme="minorHAnsi"/>
              </w:rPr>
            </w:pPr>
            <w:r w:rsidRPr="00CB76EE">
              <w:rPr>
                <w:rFonts w:asciiTheme="minorHAnsi" w:hAnsiTheme="minorHAnsi" w:cstheme="minorHAnsi"/>
              </w:rPr>
              <w:t>5</w:t>
            </w:r>
          </w:p>
        </w:tc>
        <w:tc>
          <w:tcPr>
            <w:tcW w:w="1134" w:type="dxa"/>
            <w:shd w:val="clear" w:color="auto" w:fill="000000" w:themeFill="text1"/>
            <w:vAlign w:val="center"/>
          </w:tcPr>
          <w:p w14:paraId="19596663" w14:textId="2010FFDC" w:rsidR="000E7D3A" w:rsidRPr="00F025A8" w:rsidRDefault="000E7D3A" w:rsidP="000E7D3A">
            <w:pPr>
              <w:pStyle w:val="TableParagraph"/>
              <w:ind w:left="0"/>
              <w:rPr>
                <w:rFonts w:asciiTheme="minorHAnsi" w:hAnsiTheme="minorHAnsi" w:cstheme="minorHAnsi"/>
                <w:b/>
                <w:bCs/>
              </w:rPr>
            </w:pPr>
            <w:r w:rsidRPr="00F025A8">
              <w:rPr>
                <w:rFonts w:asciiTheme="minorHAnsi" w:hAnsiTheme="minorHAnsi" w:cstheme="minorHAnsi"/>
                <w:b/>
                <w:bCs/>
              </w:rPr>
              <w:t>Sept 30</w:t>
            </w:r>
          </w:p>
        </w:tc>
        <w:tc>
          <w:tcPr>
            <w:tcW w:w="8221" w:type="dxa"/>
            <w:gridSpan w:val="2"/>
            <w:shd w:val="clear" w:color="auto" w:fill="000000" w:themeFill="text1"/>
            <w:vAlign w:val="center"/>
          </w:tcPr>
          <w:p w14:paraId="0D18CE89" w14:textId="01505AEE" w:rsidR="000E7D3A" w:rsidRPr="00F025A8" w:rsidRDefault="000E7D3A" w:rsidP="000E7D3A">
            <w:pPr>
              <w:pStyle w:val="TableParagraph"/>
              <w:ind w:left="0" w:right="146"/>
              <w:jc w:val="center"/>
              <w:rPr>
                <w:rFonts w:asciiTheme="minorHAnsi" w:hAnsiTheme="minorHAnsi" w:cstheme="minorHAnsi"/>
                <w:b/>
                <w:bCs/>
              </w:rPr>
            </w:pPr>
            <w:r w:rsidRPr="00F025A8">
              <w:rPr>
                <w:rFonts w:asciiTheme="minorHAnsi" w:hAnsiTheme="minorHAnsi" w:cstheme="minorHAnsi"/>
                <w:b/>
                <w:bCs/>
              </w:rPr>
              <w:t>NO CLASS – Truth and Reconciliation</w:t>
            </w:r>
          </w:p>
        </w:tc>
      </w:tr>
      <w:tr w:rsidR="00330CB1" w:rsidRPr="007615F7" w14:paraId="21A45ED6" w14:textId="77777777" w:rsidTr="008104DD">
        <w:trPr>
          <w:trHeight w:val="490"/>
        </w:trPr>
        <w:tc>
          <w:tcPr>
            <w:tcW w:w="996" w:type="dxa"/>
            <w:vMerge/>
            <w:vAlign w:val="center"/>
          </w:tcPr>
          <w:p w14:paraId="2FA86D7E" w14:textId="77777777" w:rsidR="00330CB1" w:rsidRPr="00CB76EE" w:rsidRDefault="00330CB1" w:rsidP="00330CB1">
            <w:pPr>
              <w:pStyle w:val="TableParagraph"/>
              <w:ind w:left="110"/>
              <w:jc w:val="center"/>
              <w:rPr>
                <w:rFonts w:asciiTheme="minorHAnsi" w:hAnsiTheme="minorHAnsi" w:cstheme="minorHAnsi"/>
              </w:rPr>
            </w:pPr>
          </w:p>
        </w:tc>
        <w:tc>
          <w:tcPr>
            <w:tcW w:w="1134" w:type="dxa"/>
            <w:vAlign w:val="center"/>
          </w:tcPr>
          <w:p w14:paraId="6B7D3896" w14:textId="120D3E8B" w:rsidR="00330CB1" w:rsidRPr="00CB76EE" w:rsidRDefault="00330CB1" w:rsidP="00330CB1">
            <w:pPr>
              <w:pStyle w:val="TableParagraph"/>
              <w:ind w:left="0"/>
              <w:rPr>
                <w:rFonts w:asciiTheme="minorHAnsi" w:hAnsiTheme="minorHAnsi" w:cstheme="minorHAnsi"/>
              </w:rPr>
            </w:pPr>
            <w:r>
              <w:rPr>
                <w:rFonts w:asciiTheme="minorHAnsi" w:hAnsiTheme="minorHAnsi" w:cstheme="minorHAnsi"/>
              </w:rPr>
              <w:t>Oct 2</w:t>
            </w:r>
          </w:p>
        </w:tc>
        <w:tc>
          <w:tcPr>
            <w:tcW w:w="2291" w:type="dxa"/>
            <w:vAlign w:val="center"/>
          </w:tcPr>
          <w:p w14:paraId="3DF0CD13" w14:textId="3440F705" w:rsidR="00330CB1" w:rsidRPr="005F6400" w:rsidRDefault="00330CB1" w:rsidP="00330CB1">
            <w:pPr>
              <w:pStyle w:val="TableParagraph"/>
              <w:ind w:left="0"/>
              <w:rPr>
                <w:rFonts w:asciiTheme="minorHAnsi" w:hAnsiTheme="minorHAnsi" w:cstheme="minorHAnsi"/>
                <w:b/>
                <w:bCs/>
              </w:rPr>
            </w:pPr>
            <w:r>
              <w:rPr>
                <w:rFonts w:asciiTheme="minorHAnsi" w:hAnsiTheme="minorHAnsi" w:cstheme="minorHAnsi"/>
              </w:rPr>
              <w:t>Civil Religion/Durkheim</w:t>
            </w:r>
          </w:p>
        </w:tc>
        <w:tc>
          <w:tcPr>
            <w:tcW w:w="5930" w:type="dxa"/>
            <w:vAlign w:val="center"/>
          </w:tcPr>
          <w:p w14:paraId="3B5148F8" w14:textId="77777777" w:rsidR="00330CB1" w:rsidRDefault="00330CB1" w:rsidP="00330CB1">
            <w:pPr>
              <w:pStyle w:val="TableParagraph"/>
              <w:ind w:left="0" w:right="146"/>
              <w:rPr>
                <w:rFonts w:asciiTheme="minorHAnsi" w:hAnsiTheme="minorHAnsi" w:cstheme="minorHAnsi"/>
              </w:rPr>
            </w:pPr>
          </w:p>
          <w:p w14:paraId="386916E1" w14:textId="77777777" w:rsidR="00330CB1" w:rsidRPr="00F97BCF" w:rsidRDefault="00330CB1" w:rsidP="00330CB1">
            <w:pPr>
              <w:pStyle w:val="TableParagraph"/>
              <w:ind w:left="0" w:right="146"/>
              <w:rPr>
                <w:rFonts w:asciiTheme="minorHAnsi" w:hAnsiTheme="minorHAnsi" w:cstheme="minorHAnsi"/>
              </w:rPr>
            </w:pPr>
            <w:r>
              <w:rPr>
                <w:rFonts w:asciiTheme="minorHAnsi" w:hAnsiTheme="minorHAnsi" w:cstheme="minorHAnsi"/>
              </w:rPr>
              <w:t xml:space="preserve">Durkheim, Emile. 1912. “Definitions of Religious Phenomena and of Religion.” (Pp. 21-44 in </w:t>
            </w:r>
            <w:r>
              <w:rPr>
                <w:rFonts w:asciiTheme="minorHAnsi" w:hAnsiTheme="minorHAnsi" w:cstheme="minorHAnsi"/>
                <w:i/>
                <w:iCs/>
              </w:rPr>
              <w:t>Elementary Forms of Religious Life</w:t>
            </w:r>
            <w:r>
              <w:rPr>
                <w:rFonts w:asciiTheme="minorHAnsi" w:hAnsiTheme="minorHAnsi" w:cstheme="minorHAnsi"/>
              </w:rPr>
              <w:t>)</w:t>
            </w:r>
          </w:p>
          <w:p w14:paraId="329F85D6" w14:textId="77777777" w:rsidR="00330CB1" w:rsidRDefault="00330CB1" w:rsidP="00330CB1">
            <w:pPr>
              <w:pStyle w:val="TableParagraph"/>
              <w:ind w:left="0" w:right="146"/>
              <w:rPr>
                <w:rFonts w:asciiTheme="minorHAnsi" w:hAnsiTheme="minorHAnsi" w:cstheme="minorHAnsi"/>
              </w:rPr>
            </w:pPr>
          </w:p>
          <w:p w14:paraId="2CDE4340" w14:textId="77777777" w:rsidR="00330CB1" w:rsidRDefault="00330CB1" w:rsidP="00330CB1">
            <w:pPr>
              <w:pStyle w:val="TableParagraph"/>
              <w:ind w:left="0" w:right="146"/>
              <w:rPr>
                <w:rFonts w:asciiTheme="minorHAnsi" w:hAnsiTheme="minorHAnsi" w:cstheme="minorHAnsi"/>
              </w:rPr>
            </w:pPr>
            <w:r>
              <w:rPr>
                <w:rFonts w:asciiTheme="minorHAnsi" w:hAnsiTheme="minorHAnsi" w:cstheme="minorHAnsi"/>
              </w:rPr>
              <w:t xml:space="preserve">Bellah, Robert N. 1967. “Civil Religion in America.” </w:t>
            </w:r>
            <w:r>
              <w:rPr>
                <w:rFonts w:asciiTheme="minorHAnsi" w:hAnsiTheme="minorHAnsi" w:cstheme="minorHAnsi"/>
                <w:i/>
                <w:iCs/>
              </w:rPr>
              <w:t xml:space="preserve">Daedalus </w:t>
            </w:r>
            <w:r>
              <w:rPr>
                <w:rFonts w:asciiTheme="minorHAnsi" w:hAnsiTheme="minorHAnsi" w:cstheme="minorHAnsi"/>
              </w:rPr>
              <w:t>96(1):1-21.</w:t>
            </w:r>
          </w:p>
          <w:p w14:paraId="59F83209" w14:textId="1DE5427C" w:rsidR="00330CB1" w:rsidRPr="003A4587" w:rsidRDefault="00330CB1" w:rsidP="00330CB1">
            <w:pPr>
              <w:pStyle w:val="TableParagraph"/>
              <w:ind w:left="0" w:right="146"/>
              <w:rPr>
                <w:rFonts w:asciiTheme="minorHAnsi" w:hAnsiTheme="minorHAnsi" w:cstheme="minorHAnsi"/>
              </w:rPr>
            </w:pPr>
          </w:p>
        </w:tc>
      </w:tr>
      <w:tr w:rsidR="00F727B4" w:rsidRPr="00CB76EE" w14:paraId="1D1EBAC7" w14:textId="77777777" w:rsidTr="008104DD">
        <w:trPr>
          <w:trHeight w:val="490"/>
        </w:trPr>
        <w:tc>
          <w:tcPr>
            <w:tcW w:w="996" w:type="dxa"/>
            <w:vMerge w:val="restart"/>
            <w:vAlign w:val="center"/>
          </w:tcPr>
          <w:p w14:paraId="39D6E9DF" w14:textId="77777777" w:rsidR="00F727B4" w:rsidRPr="00CB76EE" w:rsidRDefault="00F727B4" w:rsidP="00F727B4">
            <w:pPr>
              <w:pStyle w:val="TableParagraph"/>
              <w:ind w:left="110"/>
              <w:jc w:val="center"/>
              <w:rPr>
                <w:rFonts w:asciiTheme="minorHAnsi" w:hAnsiTheme="minorHAnsi" w:cstheme="minorHAnsi"/>
              </w:rPr>
            </w:pPr>
            <w:r w:rsidRPr="00CB76EE">
              <w:rPr>
                <w:rFonts w:asciiTheme="minorHAnsi" w:hAnsiTheme="minorHAnsi" w:cstheme="minorHAnsi"/>
              </w:rPr>
              <w:t>6</w:t>
            </w:r>
          </w:p>
        </w:tc>
        <w:tc>
          <w:tcPr>
            <w:tcW w:w="1134" w:type="dxa"/>
            <w:vAlign w:val="center"/>
          </w:tcPr>
          <w:p w14:paraId="04D6D759" w14:textId="2F14D043"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Oct 7</w:t>
            </w:r>
          </w:p>
        </w:tc>
        <w:tc>
          <w:tcPr>
            <w:tcW w:w="2291" w:type="dxa"/>
            <w:vAlign w:val="center"/>
          </w:tcPr>
          <w:p w14:paraId="411021D0" w14:textId="29FFE70B"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Nationalism as Religion</w:t>
            </w:r>
          </w:p>
        </w:tc>
        <w:tc>
          <w:tcPr>
            <w:tcW w:w="5930" w:type="dxa"/>
            <w:vAlign w:val="center"/>
          </w:tcPr>
          <w:p w14:paraId="163EC924" w14:textId="77777777" w:rsidR="00C40729" w:rsidRDefault="00C40729" w:rsidP="00F727B4">
            <w:pPr>
              <w:pStyle w:val="TableParagraph"/>
              <w:ind w:left="0" w:right="146"/>
              <w:rPr>
                <w:rFonts w:asciiTheme="minorHAnsi" w:hAnsiTheme="minorHAnsi" w:cstheme="minorHAnsi"/>
                <w:bCs/>
              </w:rPr>
            </w:pPr>
          </w:p>
          <w:p w14:paraId="6166933C" w14:textId="372B6141" w:rsidR="00F727B4" w:rsidRDefault="00F727B4" w:rsidP="00F727B4">
            <w:pPr>
              <w:pStyle w:val="TableParagraph"/>
              <w:ind w:left="0" w:right="146"/>
              <w:rPr>
                <w:rFonts w:asciiTheme="minorHAnsi" w:hAnsiTheme="minorHAnsi" w:cstheme="minorHAnsi"/>
                <w:bCs/>
              </w:rPr>
            </w:pPr>
            <w:r>
              <w:rPr>
                <w:rFonts w:asciiTheme="minorHAnsi" w:hAnsiTheme="minorHAnsi" w:cstheme="minorHAnsi"/>
                <w:bCs/>
              </w:rPr>
              <w:t>Hayes</w:t>
            </w:r>
            <w:r w:rsidR="00B920EF">
              <w:rPr>
                <w:rFonts w:asciiTheme="minorHAnsi" w:hAnsiTheme="minorHAnsi" w:cstheme="minorHAnsi"/>
                <w:bCs/>
              </w:rPr>
              <w:t xml:space="preserve">, Carlton J. H. 1960. </w:t>
            </w:r>
            <w:r w:rsidR="00B920EF">
              <w:rPr>
                <w:rFonts w:asciiTheme="minorHAnsi" w:hAnsiTheme="minorHAnsi" w:cstheme="minorHAnsi"/>
                <w:bCs/>
                <w:i/>
                <w:iCs/>
              </w:rPr>
              <w:t>Nationalism: A Religion</w:t>
            </w:r>
            <w:r w:rsidR="00B920EF">
              <w:rPr>
                <w:rFonts w:asciiTheme="minorHAnsi" w:hAnsiTheme="minorHAnsi" w:cstheme="minorHAnsi"/>
                <w:bCs/>
              </w:rPr>
              <w:t>. New York: Mac</w:t>
            </w:r>
            <w:r w:rsidR="00241A33">
              <w:rPr>
                <w:rFonts w:asciiTheme="minorHAnsi" w:hAnsiTheme="minorHAnsi" w:cstheme="minorHAnsi"/>
                <w:bCs/>
              </w:rPr>
              <w:t>millan. (Ch. 2, 12)</w:t>
            </w:r>
          </w:p>
          <w:p w14:paraId="22EDF00C" w14:textId="67618F2E" w:rsidR="00C40729" w:rsidRPr="00B920EF" w:rsidRDefault="00C40729" w:rsidP="00F727B4">
            <w:pPr>
              <w:pStyle w:val="TableParagraph"/>
              <w:ind w:left="0" w:right="146"/>
              <w:rPr>
                <w:rFonts w:asciiTheme="minorHAnsi" w:hAnsiTheme="minorHAnsi" w:cstheme="minorHAnsi"/>
              </w:rPr>
            </w:pPr>
          </w:p>
        </w:tc>
      </w:tr>
      <w:tr w:rsidR="006E465C" w:rsidRPr="00CB76EE" w14:paraId="14C376F9" w14:textId="77777777" w:rsidTr="008104DD">
        <w:trPr>
          <w:trHeight w:val="490"/>
        </w:trPr>
        <w:tc>
          <w:tcPr>
            <w:tcW w:w="996" w:type="dxa"/>
            <w:vMerge/>
            <w:vAlign w:val="center"/>
          </w:tcPr>
          <w:p w14:paraId="3EF02388" w14:textId="77777777" w:rsidR="006E465C" w:rsidRPr="00CB76EE" w:rsidRDefault="006E465C" w:rsidP="00F727B4">
            <w:pPr>
              <w:pStyle w:val="TableParagraph"/>
              <w:ind w:left="110"/>
              <w:jc w:val="center"/>
              <w:rPr>
                <w:rFonts w:asciiTheme="minorHAnsi" w:hAnsiTheme="minorHAnsi" w:cstheme="minorHAnsi"/>
              </w:rPr>
            </w:pPr>
          </w:p>
        </w:tc>
        <w:tc>
          <w:tcPr>
            <w:tcW w:w="1134" w:type="dxa"/>
            <w:vAlign w:val="center"/>
          </w:tcPr>
          <w:p w14:paraId="1D8FFDF0" w14:textId="576C0AFA" w:rsidR="006E465C" w:rsidRPr="00CB76EE" w:rsidRDefault="006E465C" w:rsidP="00F727B4">
            <w:pPr>
              <w:pStyle w:val="TableParagraph"/>
              <w:ind w:left="0"/>
              <w:rPr>
                <w:rFonts w:asciiTheme="minorHAnsi" w:hAnsiTheme="minorHAnsi" w:cstheme="minorHAnsi"/>
              </w:rPr>
            </w:pPr>
            <w:r>
              <w:rPr>
                <w:rFonts w:asciiTheme="minorHAnsi" w:hAnsiTheme="minorHAnsi" w:cstheme="minorHAnsi"/>
              </w:rPr>
              <w:t>Oct 9</w:t>
            </w:r>
          </w:p>
        </w:tc>
        <w:tc>
          <w:tcPr>
            <w:tcW w:w="8221" w:type="dxa"/>
            <w:gridSpan w:val="2"/>
            <w:vAlign w:val="center"/>
          </w:tcPr>
          <w:p w14:paraId="2EC69EB6" w14:textId="59A54FFE" w:rsidR="006E465C" w:rsidRPr="00CB76EE" w:rsidRDefault="006E465C" w:rsidP="00F727B4">
            <w:pPr>
              <w:pStyle w:val="TableParagraph"/>
              <w:ind w:left="0" w:right="146"/>
              <w:rPr>
                <w:rFonts w:asciiTheme="minorHAnsi" w:hAnsiTheme="minorHAnsi" w:cstheme="minorHAnsi"/>
              </w:rPr>
            </w:pPr>
            <w:r>
              <w:rPr>
                <w:rFonts w:asciiTheme="minorHAnsi" w:hAnsiTheme="minorHAnsi" w:cstheme="minorHAnsi"/>
                <w:b/>
                <w:bCs/>
              </w:rPr>
              <w:t>Nation and Party Case Study</w:t>
            </w:r>
            <w:r w:rsidR="00E86120">
              <w:rPr>
                <w:rFonts w:asciiTheme="minorHAnsi" w:hAnsiTheme="minorHAnsi" w:cstheme="minorHAnsi"/>
                <w:b/>
                <w:bCs/>
              </w:rPr>
              <w:t xml:space="preserve"> Presentations</w:t>
            </w:r>
          </w:p>
        </w:tc>
      </w:tr>
      <w:tr w:rsidR="00F727B4" w:rsidRPr="00CB76EE" w14:paraId="5E609F88" w14:textId="77777777" w:rsidTr="008104DD">
        <w:trPr>
          <w:trHeight w:val="507"/>
        </w:trPr>
        <w:tc>
          <w:tcPr>
            <w:tcW w:w="996" w:type="dxa"/>
            <w:vMerge w:val="restart"/>
            <w:vAlign w:val="center"/>
          </w:tcPr>
          <w:p w14:paraId="29B7F38B" w14:textId="77777777" w:rsidR="00F727B4" w:rsidRPr="00CB76EE" w:rsidRDefault="00F727B4" w:rsidP="00F727B4">
            <w:pPr>
              <w:pStyle w:val="TableParagraph"/>
              <w:ind w:left="110"/>
              <w:jc w:val="center"/>
              <w:rPr>
                <w:rFonts w:asciiTheme="minorHAnsi" w:hAnsiTheme="minorHAnsi" w:cstheme="minorHAnsi"/>
              </w:rPr>
            </w:pPr>
            <w:r w:rsidRPr="00CB76EE">
              <w:rPr>
                <w:rFonts w:asciiTheme="minorHAnsi" w:hAnsiTheme="minorHAnsi" w:cstheme="minorHAnsi"/>
              </w:rPr>
              <w:t>7</w:t>
            </w:r>
          </w:p>
        </w:tc>
        <w:tc>
          <w:tcPr>
            <w:tcW w:w="1134" w:type="dxa"/>
            <w:vAlign w:val="center"/>
          </w:tcPr>
          <w:p w14:paraId="1106E11C" w14:textId="0075AE74"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Oct 14</w:t>
            </w:r>
          </w:p>
        </w:tc>
        <w:tc>
          <w:tcPr>
            <w:tcW w:w="2291" w:type="dxa"/>
            <w:vAlign w:val="center"/>
          </w:tcPr>
          <w:p w14:paraId="4FF698D5" w14:textId="4D5D4E95"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Nationalism as practice</w:t>
            </w:r>
          </w:p>
        </w:tc>
        <w:tc>
          <w:tcPr>
            <w:tcW w:w="5930" w:type="dxa"/>
            <w:vAlign w:val="center"/>
          </w:tcPr>
          <w:p w14:paraId="429E54CD" w14:textId="77777777" w:rsidR="00D00607" w:rsidRDefault="00D00607" w:rsidP="00F727B4">
            <w:pPr>
              <w:pStyle w:val="TableParagraph"/>
              <w:ind w:left="0" w:right="146"/>
              <w:rPr>
                <w:rFonts w:asciiTheme="minorHAnsi" w:hAnsiTheme="minorHAnsi" w:cstheme="minorHAnsi"/>
              </w:rPr>
            </w:pPr>
          </w:p>
          <w:p w14:paraId="309EB115" w14:textId="2D9184BF" w:rsidR="00F727B4" w:rsidRDefault="00A412AA" w:rsidP="00F727B4">
            <w:pPr>
              <w:pStyle w:val="TableParagraph"/>
              <w:ind w:left="0" w:right="146"/>
              <w:rPr>
                <w:rFonts w:asciiTheme="minorHAnsi" w:hAnsiTheme="minorHAnsi" w:cstheme="minorHAnsi"/>
              </w:rPr>
            </w:pPr>
            <w:r>
              <w:rPr>
                <w:rFonts w:asciiTheme="minorHAnsi" w:hAnsiTheme="minorHAnsi" w:cstheme="minorHAnsi"/>
              </w:rPr>
              <w:t xml:space="preserve">Billig, Michael. 1995. </w:t>
            </w:r>
            <w:r>
              <w:rPr>
                <w:rFonts w:asciiTheme="minorHAnsi" w:hAnsiTheme="minorHAnsi" w:cstheme="minorHAnsi"/>
                <w:i/>
                <w:iCs/>
              </w:rPr>
              <w:t>Banal Nationalism</w:t>
            </w:r>
            <w:r>
              <w:rPr>
                <w:rFonts w:asciiTheme="minorHAnsi" w:hAnsiTheme="minorHAnsi" w:cstheme="minorHAnsi"/>
              </w:rPr>
              <w:t>. London: Sage. (Ch. 3)</w:t>
            </w:r>
          </w:p>
          <w:p w14:paraId="3464A563" w14:textId="77777777" w:rsidR="00A412AA" w:rsidRDefault="00A412AA" w:rsidP="00F727B4">
            <w:pPr>
              <w:pStyle w:val="TableParagraph"/>
              <w:ind w:left="0" w:right="146"/>
              <w:rPr>
                <w:rFonts w:asciiTheme="minorHAnsi" w:hAnsiTheme="minorHAnsi" w:cstheme="minorHAnsi"/>
              </w:rPr>
            </w:pPr>
          </w:p>
          <w:p w14:paraId="5FDC9D75" w14:textId="77777777" w:rsidR="00A412AA" w:rsidRDefault="00363F70" w:rsidP="00F727B4">
            <w:pPr>
              <w:pStyle w:val="TableParagraph"/>
              <w:ind w:left="0" w:right="146"/>
              <w:rPr>
                <w:rFonts w:asciiTheme="minorHAnsi" w:hAnsiTheme="minorHAnsi" w:cstheme="minorHAnsi"/>
              </w:rPr>
            </w:pPr>
            <w:proofErr w:type="spellStart"/>
            <w:r>
              <w:rPr>
                <w:rFonts w:asciiTheme="minorHAnsi" w:hAnsiTheme="minorHAnsi" w:cstheme="minorHAnsi"/>
              </w:rPr>
              <w:t>Antonsich</w:t>
            </w:r>
            <w:proofErr w:type="spellEnd"/>
            <w:r>
              <w:rPr>
                <w:rFonts w:asciiTheme="minorHAnsi" w:hAnsiTheme="minorHAnsi" w:cstheme="minorHAnsi"/>
              </w:rPr>
              <w:t xml:space="preserve">, Marco. </w:t>
            </w:r>
            <w:r w:rsidR="00D00607">
              <w:rPr>
                <w:rFonts w:asciiTheme="minorHAnsi" w:hAnsiTheme="minorHAnsi" w:cstheme="minorHAnsi"/>
              </w:rPr>
              <w:t xml:space="preserve">2016. “The ‘Everyday’ of Banal Nationalism – Ordinary People’s Views on Italy and Italian.” </w:t>
            </w:r>
            <w:r w:rsidR="00D00607">
              <w:rPr>
                <w:rFonts w:asciiTheme="minorHAnsi" w:hAnsiTheme="minorHAnsi" w:cstheme="minorHAnsi"/>
                <w:i/>
                <w:iCs/>
              </w:rPr>
              <w:t>Political Geography</w:t>
            </w:r>
            <w:r w:rsidR="00D00607">
              <w:rPr>
                <w:rFonts w:asciiTheme="minorHAnsi" w:hAnsiTheme="minorHAnsi" w:cstheme="minorHAnsi"/>
              </w:rPr>
              <w:t xml:space="preserve"> 54:32-42.</w:t>
            </w:r>
          </w:p>
          <w:p w14:paraId="4251FCEB" w14:textId="3F562C96" w:rsidR="00D00607" w:rsidRPr="00D00607" w:rsidRDefault="00D00607" w:rsidP="00F727B4">
            <w:pPr>
              <w:pStyle w:val="TableParagraph"/>
              <w:ind w:left="0" w:right="146"/>
              <w:rPr>
                <w:rFonts w:asciiTheme="minorHAnsi" w:hAnsiTheme="minorHAnsi" w:cstheme="minorHAnsi"/>
              </w:rPr>
            </w:pPr>
          </w:p>
        </w:tc>
      </w:tr>
      <w:tr w:rsidR="00F727B4" w:rsidRPr="00CB76EE" w14:paraId="2BAF764D" w14:textId="77777777" w:rsidTr="008104DD">
        <w:trPr>
          <w:trHeight w:val="490"/>
        </w:trPr>
        <w:tc>
          <w:tcPr>
            <w:tcW w:w="996" w:type="dxa"/>
            <w:vMerge/>
            <w:vAlign w:val="center"/>
          </w:tcPr>
          <w:p w14:paraId="3BD50E48" w14:textId="77777777" w:rsidR="00F727B4" w:rsidRPr="00CB76EE" w:rsidRDefault="00F727B4" w:rsidP="00F727B4">
            <w:pPr>
              <w:pStyle w:val="TableParagraph"/>
              <w:ind w:left="110"/>
              <w:jc w:val="center"/>
              <w:rPr>
                <w:rFonts w:asciiTheme="minorHAnsi" w:hAnsiTheme="minorHAnsi" w:cstheme="minorHAnsi"/>
              </w:rPr>
            </w:pPr>
          </w:p>
        </w:tc>
        <w:tc>
          <w:tcPr>
            <w:tcW w:w="1134" w:type="dxa"/>
            <w:shd w:val="clear" w:color="auto" w:fill="FFFFFF" w:themeFill="background1"/>
            <w:vAlign w:val="center"/>
          </w:tcPr>
          <w:p w14:paraId="7791ACE1" w14:textId="70B9D682" w:rsidR="00F727B4" w:rsidRPr="00F37E6F" w:rsidRDefault="00F727B4" w:rsidP="00F727B4">
            <w:pPr>
              <w:pStyle w:val="TableParagraph"/>
              <w:ind w:left="0"/>
              <w:rPr>
                <w:rFonts w:asciiTheme="minorHAnsi" w:hAnsiTheme="minorHAnsi" w:cstheme="minorHAnsi"/>
                <w:bCs/>
              </w:rPr>
            </w:pPr>
            <w:r w:rsidRPr="00F37E6F">
              <w:rPr>
                <w:rFonts w:asciiTheme="minorHAnsi" w:hAnsiTheme="minorHAnsi" w:cstheme="minorHAnsi"/>
                <w:bCs/>
              </w:rPr>
              <w:t>Oct 16</w:t>
            </w:r>
          </w:p>
        </w:tc>
        <w:tc>
          <w:tcPr>
            <w:tcW w:w="2291" w:type="dxa"/>
            <w:shd w:val="clear" w:color="auto" w:fill="FFFFFF" w:themeFill="background1"/>
            <w:vAlign w:val="center"/>
          </w:tcPr>
          <w:p w14:paraId="34C6BE9D" w14:textId="118FBAD1" w:rsidR="00F727B4" w:rsidRPr="00A352B3" w:rsidRDefault="00F727B4" w:rsidP="00F727B4">
            <w:pPr>
              <w:pStyle w:val="TableParagraph"/>
              <w:spacing w:before="1" w:line="225" w:lineRule="exact"/>
              <w:ind w:left="0"/>
              <w:rPr>
                <w:rFonts w:asciiTheme="minorHAnsi" w:hAnsiTheme="minorHAnsi" w:cstheme="minorHAnsi"/>
                <w:bCs/>
              </w:rPr>
            </w:pPr>
            <w:r>
              <w:rPr>
                <w:rFonts w:asciiTheme="minorHAnsi" w:hAnsiTheme="minorHAnsi" w:cstheme="minorHAnsi"/>
                <w:bCs/>
              </w:rPr>
              <w:t>Secularist Nationalism</w:t>
            </w:r>
          </w:p>
        </w:tc>
        <w:tc>
          <w:tcPr>
            <w:tcW w:w="5930" w:type="dxa"/>
            <w:shd w:val="clear" w:color="auto" w:fill="FFFFFF" w:themeFill="background1"/>
            <w:vAlign w:val="center"/>
          </w:tcPr>
          <w:p w14:paraId="750A3384" w14:textId="77777777" w:rsidR="00411585" w:rsidRDefault="00411585" w:rsidP="00F727B4">
            <w:pPr>
              <w:pStyle w:val="TableParagraph"/>
              <w:spacing w:before="1" w:line="225" w:lineRule="exact"/>
              <w:ind w:left="0"/>
              <w:rPr>
                <w:rFonts w:asciiTheme="minorHAnsi" w:hAnsiTheme="minorHAnsi" w:cstheme="minorHAnsi"/>
                <w:bCs/>
              </w:rPr>
            </w:pPr>
          </w:p>
          <w:p w14:paraId="65E87AAF" w14:textId="22B78230" w:rsidR="00F727B4" w:rsidRDefault="00F727B4" w:rsidP="00F727B4">
            <w:pPr>
              <w:pStyle w:val="TableParagraph"/>
              <w:spacing w:before="1" w:line="225" w:lineRule="exact"/>
              <w:ind w:left="0"/>
              <w:rPr>
                <w:rFonts w:asciiTheme="minorHAnsi" w:hAnsiTheme="minorHAnsi" w:cstheme="minorHAnsi"/>
                <w:bCs/>
              </w:rPr>
            </w:pPr>
            <w:r>
              <w:rPr>
                <w:rFonts w:asciiTheme="minorHAnsi" w:hAnsiTheme="minorHAnsi" w:cstheme="minorHAnsi"/>
                <w:bCs/>
              </w:rPr>
              <w:t>Zubriscky</w:t>
            </w:r>
            <w:r w:rsidR="00677BAA">
              <w:rPr>
                <w:rFonts w:asciiTheme="minorHAnsi" w:hAnsiTheme="minorHAnsi" w:cstheme="minorHAnsi"/>
                <w:bCs/>
              </w:rPr>
              <w:t xml:space="preserve">, </w:t>
            </w:r>
            <w:r w:rsidR="00677BAA" w:rsidRPr="00677BAA">
              <w:rPr>
                <w:rFonts w:asciiTheme="minorHAnsi" w:hAnsiTheme="minorHAnsi" w:cstheme="minorHAnsi"/>
                <w:bCs/>
              </w:rPr>
              <w:t>Geneviève</w:t>
            </w:r>
            <w:r w:rsidR="00677BAA">
              <w:rPr>
                <w:rFonts w:asciiTheme="minorHAnsi" w:hAnsiTheme="minorHAnsi" w:cstheme="minorHAnsi"/>
                <w:bCs/>
              </w:rPr>
              <w:t xml:space="preserve">. 2013. “Aesthetic Revolt and the Remaking of National Identity in </w:t>
            </w:r>
            <w:r w:rsidR="00411585" w:rsidRPr="00411585">
              <w:rPr>
                <w:rFonts w:asciiTheme="minorHAnsi" w:hAnsiTheme="minorHAnsi" w:cstheme="minorHAnsi"/>
                <w:bCs/>
              </w:rPr>
              <w:t>Québec</w:t>
            </w:r>
            <w:r w:rsidR="00411585">
              <w:rPr>
                <w:rFonts w:asciiTheme="minorHAnsi" w:hAnsiTheme="minorHAnsi" w:cstheme="minorHAnsi"/>
                <w:bCs/>
              </w:rPr>
              <w:t xml:space="preserve">, 1960-1969.” </w:t>
            </w:r>
            <w:r w:rsidR="00411585">
              <w:rPr>
                <w:rFonts w:asciiTheme="minorHAnsi" w:hAnsiTheme="minorHAnsi" w:cstheme="minorHAnsi"/>
                <w:bCs/>
                <w:i/>
                <w:iCs/>
              </w:rPr>
              <w:t>Theory and Society</w:t>
            </w:r>
            <w:r w:rsidR="00411585">
              <w:rPr>
                <w:rFonts w:asciiTheme="minorHAnsi" w:hAnsiTheme="minorHAnsi" w:cstheme="minorHAnsi"/>
                <w:bCs/>
              </w:rPr>
              <w:t xml:space="preserve"> 42(5): 423-75.</w:t>
            </w:r>
          </w:p>
          <w:p w14:paraId="2AA233F1" w14:textId="624712C8" w:rsidR="00411585" w:rsidRPr="00411585" w:rsidRDefault="00411585" w:rsidP="00F727B4">
            <w:pPr>
              <w:pStyle w:val="TableParagraph"/>
              <w:spacing w:before="1" w:line="225" w:lineRule="exact"/>
              <w:ind w:left="0"/>
              <w:rPr>
                <w:rFonts w:asciiTheme="minorHAnsi" w:hAnsiTheme="minorHAnsi" w:cstheme="minorHAnsi"/>
                <w:bCs/>
              </w:rPr>
            </w:pPr>
          </w:p>
        </w:tc>
      </w:tr>
      <w:tr w:rsidR="00F727B4" w:rsidRPr="00CB76EE" w14:paraId="57657440" w14:textId="77777777" w:rsidTr="008104DD">
        <w:trPr>
          <w:trHeight w:val="490"/>
        </w:trPr>
        <w:tc>
          <w:tcPr>
            <w:tcW w:w="10351" w:type="dxa"/>
            <w:gridSpan w:val="4"/>
            <w:vAlign w:val="center"/>
          </w:tcPr>
          <w:p w14:paraId="5ED61EB8" w14:textId="6F4C3858" w:rsidR="00F727B4" w:rsidRPr="00D109B5" w:rsidRDefault="00F727B4" w:rsidP="00F727B4">
            <w:pPr>
              <w:pStyle w:val="TableParagraph"/>
              <w:spacing w:before="1" w:line="225" w:lineRule="exact"/>
              <w:ind w:left="0"/>
              <w:jc w:val="center"/>
              <w:rPr>
                <w:rFonts w:asciiTheme="minorHAnsi" w:hAnsiTheme="minorHAnsi" w:cstheme="minorHAnsi"/>
                <w:b/>
              </w:rPr>
            </w:pPr>
            <w:r w:rsidRPr="00FB3A3B">
              <w:rPr>
                <w:rFonts w:asciiTheme="minorHAnsi" w:hAnsiTheme="minorHAnsi" w:cstheme="minorHAnsi"/>
                <w:b/>
                <w:u w:val="single"/>
              </w:rPr>
              <w:t>OCTOBER 17 @11:59pm</w:t>
            </w:r>
            <w:r>
              <w:rPr>
                <w:rFonts w:asciiTheme="minorHAnsi" w:hAnsiTheme="minorHAnsi" w:cstheme="minorHAnsi"/>
                <w:b/>
              </w:rPr>
              <w:t xml:space="preserve"> – </w:t>
            </w:r>
            <w:r w:rsidR="006E465C">
              <w:rPr>
                <w:rFonts w:asciiTheme="minorHAnsi" w:hAnsiTheme="minorHAnsi" w:cstheme="minorHAnsi"/>
                <w:b/>
              </w:rPr>
              <w:t>Nation and Party Paper</w:t>
            </w:r>
            <w:r>
              <w:rPr>
                <w:rFonts w:asciiTheme="minorHAnsi" w:hAnsiTheme="minorHAnsi" w:cstheme="minorHAnsi"/>
                <w:b/>
              </w:rPr>
              <w:t xml:space="preserve"> Due</w:t>
            </w:r>
          </w:p>
        </w:tc>
      </w:tr>
      <w:tr w:rsidR="00E86120" w:rsidRPr="00CB76EE" w14:paraId="70792DAF" w14:textId="77777777" w:rsidTr="008104DD">
        <w:trPr>
          <w:trHeight w:val="490"/>
        </w:trPr>
        <w:tc>
          <w:tcPr>
            <w:tcW w:w="996" w:type="dxa"/>
            <w:vMerge w:val="restart"/>
            <w:vAlign w:val="center"/>
          </w:tcPr>
          <w:p w14:paraId="055A21F9" w14:textId="77777777" w:rsidR="00E86120" w:rsidRPr="00CB76EE" w:rsidRDefault="00E86120" w:rsidP="00F727B4">
            <w:pPr>
              <w:pStyle w:val="TableParagraph"/>
              <w:ind w:left="110"/>
              <w:jc w:val="center"/>
              <w:rPr>
                <w:rFonts w:asciiTheme="minorHAnsi" w:hAnsiTheme="minorHAnsi" w:cstheme="minorHAnsi"/>
              </w:rPr>
            </w:pPr>
            <w:r w:rsidRPr="00CB76EE">
              <w:rPr>
                <w:rFonts w:asciiTheme="minorHAnsi" w:hAnsiTheme="minorHAnsi" w:cstheme="minorHAnsi"/>
              </w:rPr>
              <w:t>8</w:t>
            </w:r>
          </w:p>
        </w:tc>
        <w:tc>
          <w:tcPr>
            <w:tcW w:w="1134" w:type="dxa"/>
            <w:vAlign w:val="center"/>
          </w:tcPr>
          <w:p w14:paraId="6DD5F132" w14:textId="5BACA6CA" w:rsidR="00E86120" w:rsidRPr="00CB76EE" w:rsidRDefault="00E86120" w:rsidP="00F727B4">
            <w:pPr>
              <w:pStyle w:val="TableParagraph"/>
              <w:ind w:left="0"/>
              <w:rPr>
                <w:rFonts w:asciiTheme="minorHAnsi" w:hAnsiTheme="minorHAnsi" w:cstheme="minorHAnsi"/>
              </w:rPr>
            </w:pPr>
            <w:r>
              <w:rPr>
                <w:rFonts w:asciiTheme="minorHAnsi" w:hAnsiTheme="minorHAnsi" w:cstheme="minorHAnsi"/>
              </w:rPr>
              <w:t>Oct 21</w:t>
            </w:r>
          </w:p>
        </w:tc>
        <w:tc>
          <w:tcPr>
            <w:tcW w:w="8221" w:type="dxa"/>
            <w:gridSpan w:val="2"/>
            <w:vAlign w:val="center"/>
          </w:tcPr>
          <w:p w14:paraId="7919DE7C" w14:textId="451C7305" w:rsidR="00E86120" w:rsidRPr="00CB76EE" w:rsidRDefault="00E86120" w:rsidP="00F727B4">
            <w:pPr>
              <w:pStyle w:val="TableParagraph"/>
              <w:ind w:left="0" w:right="146"/>
              <w:rPr>
                <w:rFonts w:asciiTheme="minorHAnsi" w:hAnsiTheme="minorHAnsi" w:cstheme="minorHAnsi"/>
              </w:rPr>
            </w:pPr>
            <w:r>
              <w:rPr>
                <w:rFonts w:asciiTheme="minorHAnsi" w:hAnsiTheme="minorHAnsi" w:cstheme="minorHAnsi"/>
                <w:b/>
              </w:rPr>
              <w:t>Midterm</w:t>
            </w:r>
          </w:p>
        </w:tc>
      </w:tr>
      <w:tr w:rsidR="00F727B4" w:rsidRPr="00CB76EE" w14:paraId="5921EA05" w14:textId="77777777" w:rsidTr="008104DD">
        <w:trPr>
          <w:trHeight w:val="490"/>
        </w:trPr>
        <w:tc>
          <w:tcPr>
            <w:tcW w:w="996" w:type="dxa"/>
            <w:vMerge/>
            <w:vAlign w:val="center"/>
          </w:tcPr>
          <w:p w14:paraId="73DA8F7A" w14:textId="77777777" w:rsidR="00F727B4" w:rsidRPr="00CB76EE" w:rsidRDefault="00F727B4" w:rsidP="00F727B4">
            <w:pPr>
              <w:pStyle w:val="TableParagraph"/>
              <w:ind w:left="110"/>
              <w:jc w:val="center"/>
              <w:rPr>
                <w:rFonts w:asciiTheme="minorHAnsi" w:hAnsiTheme="minorHAnsi" w:cstheme="minorHAnsi"/>
              </w:rPr>
            </w:pPr>
          </w:p>
        </w:tc>
        <w:tc>
          <w:tcPr>
            <w:tcW w:w="1134" w:type="dxa"/>
            <w:vAlign w:val="center"/>
          </w:tcPr>
          <w:p w14:paraId="22BF33BB" w14:textId="31417441"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Oct 23</w:t>
            </w:r>
          </w:p>
        </w:tc>
        <w:tc>
          <w:tcPr>
            <w:tcW w:w="2291" w:type="dxa"/>
            <w:vAlign w:val="center"/>
          </w:tcPr>
          <w:p w14:paraId="1C3062E1" w14:textId="5285FF73"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What is Populism?</w:t>
            </w:r>
          </w:p>
        </w:tc>
        <w:tc>
          <w:tcPr>
            <w:tcW w:w="5930" w:type="dxa"/>
            <w:vAlign w:val="center"/>
          </w:tcPr>
          <w:p w14:paraId="2B677062" w14:textId="3C9F7CCF" w:rsidR="00F727B4" w:rsidRDefault="00F727B4" w:rsidP="00F727B4">
            <w:pPr>
              <w:pStyle w:val="TableParagraph"/>
              <w:ind w:left="0" w:right="146"/>
              <w:rPr>
                <w:rFonts w:asciiTheme="minorHAnsi" w:hAnsiTheme="minorHAnsi" w:cstheme="minorHAnsi"/>
              </w:rPr>
            </w:pPr>
          </w:p>
          <w:p w14:paraId="09AC128A" w14:textId="3A9856A2" w:rsidR="0058035F" w:rsidRPr="0058035F" w:rsidRDefault="0058035F" w:rsidP="00F727B4">
            <w:pPr>
              <w:pStyle w:val="TableParagraph"/>
              <w:ind w:left="0" w:right="146"/>
              <w:rPr>
                <w:rFonts w:asciiTheme="minorHAnsi" w:hAnsiTheme="minorHAnsi" w:cstheme="minorHAnsi"/>
              </w:rPr>
            </w:pPr>
            <w:r>
              <w:rPr>
                <w:rFonts w:asciiTheme="minorHAnsi" w:hAnsiTheme="minorHAnsi" w:cstheme="minorHAnsi"/>
              </w:rPr>
              <w:t xml:space="preserve">Mudde, Cas. 2017. </w:t>
            </w:r>
            <w:r>
              <w:rPr>
                <w:rFonts w:asciiTheme="minorHAnsi" w:hAnsiTheme="minorHAnsi" w:cstheme="minorHAnsi"/>
                <w:i/>
                <w:iCs/>
              </w:rPr>
              <w:t>Populism: A Very Short Introduction</w:t>
            </w:r>
            <w:r>
              <w:rPr>
                <w:rFonts w:asciiTheme="minorHAnsi" w:hAnsiTheme="minorHAnsi" w:cstheme="minorHAnsi"/>
              </w:rPr>
              <w:t>. New York: Oxford University Press. (Ch. 1)</w:t>
            </w:r>
          </w:p>
          <w:p w14:paraId="0736F0F5" w14:textId="77777777" w:rsidR="00F727B4" w:rsidRDefault="00F727B4" w:rsidP="00F727B4">
            <w:pPr>
              <w:pStyle w:val="TableParagraph"/>
              <w:ind w:left="0" w:right="146"/>
              <w:rPr>
                <w:rFonts w:asciiTheme="minorHAnsi" w:hAnsiTheme="minorHAnsi" w:cstheme="minorHAnsi"/>
              </w:rPr>
            </w:pPr>
          </w:p>
          <w:p w14:paraId="75B93DC6" w14:textId="1D7CF501" w:rsidR="00F727B4" w:rsidRPr="001A4B60" w:rsidRDefault="00F727B4" w:rsidP="00F727B4">
            <w:pPr>
              <w:pStyle w:val="TableParagraph"/>
              <w:ind w:left="0" w:right="146"/>
              <w:rPr>
                <w:rFonts w:asciiTheme="minorHAnsi" w:hAnsiTheme="minorHAnsi" w:cstheme="minorHAnsi"/>
              </w:rPr>
            </w:pPr>
            <w:r>
              <w:rPr>
                <w:rFonts w:asciiTheme="minorHAnsi" w:hAnsiTheme="minorHAnsi" w:cstheme="minorHAnsi"/>
              </w:rPr>
              <w:t>Mansbridge</w:t>
            </w:r>
            <w:r w:rsidR="001A4B60">
              <w:rPr>
                <w:rFonts w:asciiTheme="minorHAnsi" w:hAnsiTheme="minorHAnsi" w:cstheme="minorHAnsi"/>
              </w:rPr>
              <w:t>, Jane, and Stephen</w:t>
            </w:r>
            <w:r>
              <w:rPr>
                <w:rFonts w:asciiTheme="minorHAnsi" w:hAnsiTheme="minorHAnsi" w:cstheme="minorHAnsi"/>
              </w:rPr>
              <w:t xml:space="preserve"> Ma</w:t>
            </w:r>
            <w:r w:rsidR="001A4B60">
              <w:rPr>
                <w:rFonts w:asciiTheme="minorHAnsi" w:hAnsiTheme="minorHAnsi" w:cstheme="minorHAnsi"/>
              </w:rPr>
              <w:t xml:space="preserve">cedo. 2019. “Populism and Democratic Theory.” </w:t>
            </w:r>
            <w:r w:rsidR="001A4B60">
              <w:rPr>
                <w:rFonts w:asciiTheme="minorHAnsi" w:hAnsiTheme="minorHAnsi" w:cstheme="minorHAnsi"/>
                <w:i/>
                <w:iCs/>
              </w:rPr>
              <w:t>Annual Review of Law and Social Science</w:t>
            </w:r>
            <w:r w:rsidR="001A4B60">
              <w:rPr>
                <w:rFonts w:asciiTheme="minorHAnsi" w:hAnsiTheme="minorHAnsi" w:cstheme="minorHAnsi"/>
              </w:rPr>
              <w:t xml:space="preserve"> 15: 59-77.</w:t>
            </w:r>
          </w:p>
          <w:p w14:paraId="074E1255" w14:textId="037F48C2" w:rsidR="00B96FF3" w:rsidRPr="00CB76EE" w:rsidRDefault="00B96FF3" w:rsidP="00F727B4">
            <w:pPr>
              <w:pStyle w:val="TableParagraph"/>
              <w:ind w:left="0" w:right="146"/>
              <w:rPr>
                <w:rFonts w:asciiTheme="minorHAnsi" w:hAnsiTheme="minorHAnsi" w:cstheme="minorHAnsi"/>
              </w:rPr>
            </w:pPr>
          </w:p>
        </w:tc>
      </w:tr>
      <w:tr w:rsidR="00F727B4" w:rsidRPr="00CB76EE" w14:paraId="737095B8" w14:textId="77777777" w:rsidTr="008104DD">
        <w:trPr>
          <w:trHeight w:val="490"/>
        </w:trPr>
        <w:tc>
          <w:tcPr>
            <w:tcW w:w="996" w:type="dxa"/>
            <w:vMerge w:val="restart"/>
            <w:vAlign w:val="center"/>
          </w:tcPr>
          <w:p w14:paraId="051BA2ED" w14:textId="77777777" w:rsidR="00F727B4" w:rsidRPr="00CB76EE" w:rsidRDefault="00F727B4" w:rsidP="00F727B4">
            <w:pPr>
              <w:pStyle w:val="TableParagraph"/>
              <w:ind w:left="110"/>
              <w:jc w:val="center"/>
              <w:rPr>
                <w:rFonts w:asciiTheme="minorHAnsi" w:hAnsiTheme="minorHAnsi" w:cstheme="minorHAnsi"/>
              </w:rPr>
            </w:pPr>
            <w:r w:rsidRPr="00CB76EE">
              <w:rPr>
                <w:rFonts w:asciiTheme="minorHAnsi" w:hAnsiTheme="minorHAnsi" w:cstheme="minorHAnsi"/>
              </w:rPr>
              <w:lastRenderedPageBreak/>
              <w:t>9</w:t>
            </w:r>
          </w:p>
        </w:tc>
        <w:tc>
          <w:tcPr>
            <w:tcW w:w="1134" w:type="dxa"/>
            <w:vAlign w:val="center"/>
          </w:tcPr>
          <w:p w14:paraId="10462129" w14:textId="1166CC94"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Oct 28</w:t>
            </w:r>
          </w:p>
        </w:tc>
        <w:tc>
          <w:tcPr>
            <w:tcW w:w="2291" w:type="dxa"/>
            <w:vAlign w:val="center"/>
          </w:tcPr>
          <w:p w14:paraId="6D72EB2C" w14:textId="07BF1F9F"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Charisma and Populist Leaders</w:t>
            </w:r>
          </w:p>
        </w:tc>
        <w:tc>
          <w:tcPr>
            <w:tcW w:w="5930" w:type="dxa"/>
            <w:vAlign w:val="center"/>
          </w:tcPr>
          <w:p w14:paraId="4F865C3C" w14:textId="77777777" w:rsidR="00B96FF3" w:rsidRDefault="00B96FF3" w:rsidP="00F727B4">
            <w:pPr>
              <w:pStyle w:val="TableParagraph"/>
              <w:ind w:left="0" w:right="146"/>
              <w:rPr>
                <w:rFonts w:asciiTheme="minorHAnsi" w:hAnsiTheme="minorHAnsi" w:cstheme="minorHAnsi"/>
              </w:rPr>
            </w:pPr>
          </w:p>
          <w:p w14:paraId="5945234C" w14:textId="42A8B5CF" w:rsidR="00F727B4" w:rsidRPr="00B264EF" w:rsidRDefault="00F727B4" w:rsidP="00F727B4">
            <w:pPr>
              <w:pStyle w:val="TableParagraph"/>
              <w:ind w:left="0" w:right="146"/>
              <w:rPr>
                <w:rFonts w:asciiTheme="minorHAnsi" w:hAnsiTheme="minorHAnsi" w:cstheme="minorHAnsi"/>
                <w:iCs/>
              </w:rPr>
            </w:pPr>
            <w:r>
              <w:rPr>
                <w:rFonts w:asciiTheme="minorHAnsi" w:hAnsiTheme="minorHAnsi" w:cstheme="minorHAnsi"/>
              </w:rPr>
              <w:t>Weber</w:t>
            </w:r>
            <w:r w:rsidR="00B264EF">
              <w:rPr>
                <w:rFonts w:asciiTheme="minorHAnsi" w:hAnsiTheme="minorHAnsi" w:cstheme="minorHAnsi"/>
              </w:rPr>
              <w:t xml:space="preserve">, Max. 1921. </w:t>
            </w:r>
            <w:r w:rsidR="00BC6830">
              <w:rPr>
                <w:rFonts w:asciiTheme="minorHAnsi" w:hAnsiTheme="minorHAnsi" w:cstheme="minorHAnsi"/>
              </w:rPr>
              <w:t xml:space="preserve">Selections from </w:t>
            </w:r>
            <w:r w:rsidR="00B264EF">
              <w:rPr>
                <w:rFonts w:asciiTheme="minorHAnsi" w:hAnsiTheme="minorHAnsi" w:cstheme="minorHAnsi"/>
              </w:rPr>
              <w:t xml:space="preserve">“Charisma and its Transformation.” (Ch. XIV in </w:t>
            </w:r>
            <w:r w:rsidR="00B264EF">
              <w:rPr>
                <w:rFonts w:asciiTheme="minorHAnsi" w:hAnsiTheme="minorHAnsi" w:cstheme="minorHAnsi"/>
                <w:i/>
                <w:iCs/>
              </w:rPr>
              <w:t>Economy and Society</w:t>
            </w:r>
            <w:r w:rsidR="00B264EF">
              <w:rPr>
                <w:rFonts w:asciiTheme="minorHAnsi" w:hAnsiTheme="minorHAnsi" w:cstheme="minorHAnsi"/>
                <w:iCs/>
              </w:rPr>
              <w:t>, volume 2)</w:t>
            </w:r>
          </w:p>
          <w:p w14:paraId="6A94361B" w14:textId="77777777" w:rsidR="00F727B4" w:rsidRDefault="00F727B4" w:rsidP="00F727B4">
            <w:pPr>
              <w:pStyle w:val="TableParagraph"/>
              <w:ind w:left="0" w:right="146"/>
              <w:rPr>
                <w:rFonts w:asciiTheme="minorHAnsi" w:hAnsiTheme="minorHAnsi" w:cstheme="minorHAnsi"/>
              </w:rPr>
            </w:pPr>
          </w:p>
          <w:p w14:paraId="06693083" w14:textId="2CCB60F7" w:rsidR="0058035F" w:rsidRPr="0058035F" w:rsidRDefault="0058035F" w:rsidP="0058035F">
            <w:pPr>
              <w:pStyle w:val="TableParagraph"/>
              <w:ind w:left="0" w:right="146"/>
              <w:rPr>
                <w:rFonts w:asciiTheme="minorHAnsi" w:hAnsiTheme="minorHAnsi" w:cstheme="minorHAnsi"/>
              </w:rPr>
            </w:pPr>
            <w:r>
              <w:rPr>
                <w:rFonts w:asciiTheme="minorHAnsi" w:hAnsiTheme="minorHAnsi" w:cstheme="minorHAnsi"/>
              </w:rPr>
              <w:t xml:space="preserve">Mudde, Cas. 2017. </w:t>
            </w:r>
            <w:r>
              <w:rPr>
                <w:rFonts w:asciiTheme="minorHAnsi" w:hAnsiTheme="minorHAnsi" w:cstheme="minorHAnsi"/>
                <w:i/>
                <w:iCs/>
              </w:rPr>
              <w:t>Populism: A Very Short Introduction</w:t>
            </w:r>
            <w:r>
              <w:rPr>
                <w:rFonts w:asciiTheme="minorHAnsi" w:hAnsiTheme="minorHAnsi" w:cstheme="minorHAnsi"/>
              </w:rPr>
              <w:t>. New York: Oxford University Press. (Ch. 4)</w:t>
            </w:r>
          </w:p>
          <w:p w14:paraId="6CB4E98C" w14:textId="7B8CCCF3" w:rsidR="00B96FF3" w:rsidRPr="00CB76EE" w:rsidRDefault="00B96FF3" w:rsidP="00B96FF3">
            <w:pPr>
              <w:pStyle w:val="TableParagraph"/>
              <w:ind w:left="0" w:right="146"/>
              <w:rPr>
                <w:rFonts w:asciiTheme="minorHAnsi" w:hAnsiTheme="minorHAnsi" w:cstheme="minorHAnsi"/>
              </w:rPr>
            </w:pPr>
          </w:p>
        </w:tc>
      </w:tr>
      <w:tr w:rsidR="004643D6" w:rsidRPr="00CB76EE" w14:paraId="4FD8FA4D" w14:textId="77777777" w:rsidTr="008104DD">
        <w:trPr>
          <w:trHeight w:val="490"/>
        </w:trPr>
        <w:tc>
          <w:tcPr>
            <w:tcW w:w="996" w:type="dxa"/>
            <w:vMerge/>
            <w:vAlign w:val="center"/>
          </w:tcPr>
          <w:p w14:paraId="412CA968" w14:textId="77777777" w:rsidR="004643D6" w:rsidRPr="00CB76EE" w:rsidRDefault="004643D6" w:rsidP="00F727B4">
            <w:pPr>
              <w:pStyle w:val="TableParagraph"/>
              <w:ind w:left="110"/>
              <w:jc w:val="center"/>
              <w:rPr>
                <w:rFonts w:asciiTheme="minorHAnsi" w:hAnsiTheme="minorHAnsi" w:cstheme="minorHAnsi"/>
              </w:rPr>
            </w:pPr>
          </w:p>
        </w:tc>
        <w:tc>
          <w:tcPr>
            <w:tcW w:w="1134" w:type="dxa"/>
            <w:vAlign w:val="center"/>
          </w:tcPr>
          <w:p w14:paraId="696BD478" w14:textId="127E1CF6" w:rsidR="004643D6" w:rsidRPr="004643D6" w:rsidRDefault="004643D6" w:rsidP="00F727B4">
            <w:pPr>
              <w:pStyle w:val="TableParagraph"/>
              <w:ind w:left="0"/>
              <w:rPr>
                <w:rFonts w:asciiTheme="minorHAnsi" w:hAnsiTheme="minorHAnsi" w:cstheme="minorHAnsi"/>
                <w:color w:val="000000" w:themeColor="text1"/>
              </w:rPr>
            </w:pPr>
            <w:r w:rsidRPr="004643D6">
              <w:rPr>
                <w:rFonts w:asciiTheme="minorHAnsi" w:hAnsiTheme="minorHAnsi" w:cstheme="minorHAnsi"/>
                <w:color w:val="000000" w:themeColor="text1"/>
              </w:rPr>
              <w:t>Oct 30</w:t>
            </w:r>
          </w:p>
        </w:tc>
        <w:tc>
          <w:tcPr>
            <w:tcW w:w="2291" w:type="dxa"/>
            <w:vAlign w:val="center"/>
          </w:tcPr>
          <w:p w14:paraId="22EC7611" w14:textId="31A1D72F" w:rsidR="004643D6" w:rsidRPr="004643D6" w:rsidRDefault="004643D6" w:rsidP="00C813C4">
            <w:pPr>
              <w:pStyle w:val="TableParagraph"/>
              <w:ind w:left="0" w:right="146"/>
              <w:rPr>
                <w:rFonts w:asciiTheme="minorHAnsi" w:hAnsiTheme="minorHAnsi" w:cstheme="minorHAnsi"/>
                <w:color w:val="000000" w:themeColor="text1"/>
              </w:rPr>
            </w:pPr>
            <w:r w:rsidRPr="004643D6">
              <w:rPr>
                <w:rFonts w:asciiTheme="minorHAnsi" w:hAnsiTheme="minorHAnsi" w:cstheme="minorHAnsi"/>
                <w:color w:val="000000" w:themeColor="text1"/>
              </w:rPr>
              <w:t xml:space="preserve">NO CLASS – </w:t>
            </w:r>
            <w:r>
              <w:rPr>
                <w:rFonts w:asciiTheme="minorHAnsi" w:hAnsiTheme="minorHAnsi" w:cstheme="minorHAnsi"/>
                <w:color w:val="000000" w:themeColor="text1"/>
              </w:rPr>
              <w:t>Professor away</w:t>
            </w:r>
          </w:p>
        </w:tc>
        <w:tc>
          <w:tcPr>
            <w:tcW w:w="5930" w:type="dxa"/>
            <w:vAlign w:val="center"/>
          </w:tcPr>
          <w:p w14:paraId="4D77490E" w14:textId="77777777" w:rsidR="00D00607" w:rsidRDefault="00D00607" w:rsidP="00B96FF3">
            <w:pPr>
              <w:pStyle w:val="TableParagraph"/>
              <w:ind w:left="0" w:right="146"/>
              <w:rPr>
                <w:rFonts w:asciiTheme="minorHAnsi" w:hAnsiTheme="minorHAnsi" w:cstheme="minorHAnsi"/>
                <w:color w:val="000000" w:themeColor="text1"/>
              </w:rPr>
            </w:pPr>
          </w:p>
          <w:p w14:paraId="1F0F5AF5" w14:textId="4F2805E7" w:rsidR="00B96FF3" w:rsidRDefault="004643D6" w:rsidP="00B96FF3">
            <w:pPr>
              <w:pStyle w:val="TableParagraph"/>
              <w:ind w:left="0" w:right="146"/>
              <w:rPr>
                <w:rFonts w:asciiTheme="minorHAnsi" w:hAnsiTheme="minorHAnsi" w:cstheme="minorHAnsi"/>
                <w:color w:val="000000" w:themeColor="text1"/>
              </w:rPr>
            </w:pPr>
            <w:r w:rsidRPr="004643D6">
              <w:rPr>
                <w:rFonts w:asciiTheme="minorHAnsi" w:hAnsiTheme="minorHAnsi" w:cstheme="minorHAnsi"/>
                <w:color w:val="000000" w:themeColor="text1"/>
              </w:rPr>
              <w:t>Watch “Me the People” documentary in lie</w:t>
            </w:r>
            <w:r>
              <w:rPr>
                <w:rFonts w:asciiTheme="minorHAnsi" w:hAnsiTheme="minorHAnsi" w:cstheme="minorHAnsi"/>
                <w:color w:val="000000" w:themeColor="text1"/>
              </w:rPr>
              <w:t>u of class – available</w:t>
            </w:r>
            <w:r w:rsidR="00B96FF3">
              <w:rPr>
                <w:rFonts w:asciiTheme="minorHAnsi" w:hAnsiTheme="minorHAnsi" w:cstheme="minorHAnsi"/>
                <w:color w:val="000000" w:themeColor="text1"/>
              </w:rPr>
              <w:t xml:space="preserve"> </w:t>
            </w:r>
          </w:p>
          <w:p w14:paraId="050B8EC3" w14:textId="77777777" w:rsidR="004643D6" w:rsidRDefault="004643D6" w:rsidP="00B96FF3">
            <w:pPr>
              <w:pStyle w:val="TableParagraph"/>
              <w:ind w:left="0" w:right="146"/>
              <w:rPr>
                <w:rFonts w:asciiTheme="minorHAnsi" w:hAnsiTheme="minorHAnsi" w:cstheme="minorHAnsi"/>
                <w:color w:val="000000" w:themeColor="text1"/>
              </w:rPr>
            </w:pPr>
            <w:r>
              <w:rPr>
                <w:rFonts w:asciiTheme="minorHAnsi" w:hAnsiTheme="minorHAnsi" w:cstheme="minorHAnsi"/>
                <w:color w:val="000000" w:themeColor="text1"/>
              </w:rPr>
              <w:t xml:space="preserve">on </w:t>
            </w:r>
            <w:r w:rsidR="00B655AB">
              <w:rPr>
                <w:rFonts w:asciiTheme="minorHAnsi" w:hAnsiTheme="minorHAnsi" w:cstheme="minorHAnsi"/>
                <w:color w:val="000000" w:themeColor="text1"/>
              </w:rPr>
              <w:t>YouTube</w:t>
            </w:r>
            <w:r>
              <w:rPr>
                <w:rFonts w:asciiTheme="minorHAnsi" w:hAnsiTheme="minorHAnsi" w:cstheme="minorHAnsi"/>
                <w:color w:val="000000" w:themeColor="text1"/>
              </w:rPr>
              <w:t xml:space="preserve"> at</w:t>
            </w:r>
            <w:r w:rsidR="00B96FF3">
              <w:rPr>
                <w:rFonts w:asciiTheme="minorHAnsi" w:hAnsiTheme="minorHAnsi" w:cstheme="minorHAnsi"/>
                <w:color w:val="000000" w:themeColor="text1"/>
              </w:rPr>
              <w:t>:</w:t>
            </w:r>
            <w:r>
              <w:rPr>
                <w:rFonts w:asciiTheme="minorHAnsi" w:hAnsiTheme="minorHAnsi" w:cstheme="minorHAnsi"/>
                <w:color w:val="000000" w:themeColor="text1"/>
              </w:rPr>
              <w:t xml:space="preserve"> </w:t>
            </w:r>
            <w:hyperlink r:id="rId15" w:history="1">
              <w:r w:rsidR="00B16D07" w:rsidRPr="00430881">
                <w:rPr>
                  <w:rStyle w:val="Hyperlink"/>
                  <w:rFonts w:asciiTheme="minorHAnsi" w:hAnsiTheme="minorHAnsi" w:cstheme="minorHAnsi"/>
                </w:rPr>
                <w:t>https://www.youtube.com/watch?v=3lKacyjXMCM</w:t>
              </w:r>
            </w:hyperlink>
            <w:r w:rsidR="00B16D07">
              <w:rPr>
                <w:rFonts w:asciiTheme="minorHAnsi" w:hAnsiTheme="minorHAnsi" w:cstheme="minorHAnsi"/>
                <w:color w:val="000000" w:themeColor="text1"/>
              </w:rPr>
              <w:t xml:space="preserve"> </w:t>
            </w:r>
          </w:p>
          <w:p w14:paraId="188C0CEF" w14:textId="2B212087" w:rsidR="00D00607" w:rsidRPr="004643D6" w:rsidRDefault="00D00607" w:rsidP="00B96FF3">
            <w:pPr>
              <w:pStyle w:val="TableParagraph"/>
              <w:ind w:left="0" w:right="146"/>
              <w:rPr>
                <w:rFonts w:asciiTheme="minorHAnsi" w:hAnsiTheme="minorHAnsi" w:cstheme="minorHAnsi"/>
                <w:color w:val="000000" w:themeColor="text1"/>
              </w:rPr>
            </w:pPr>
          </w:p>
        </w:tc>
      </w:tr>
      <w:tr w:rsidR="00F727B4" w:rsidRPr="008D778E" w14:paraId="31D1B8B2" w14:textId="77777777" w:rsidTr="008104DD">
        <w:trPr>
          <w:trHeight w:val="490"/>
        </w:trPr>
        <w:tc>
          <w:tcPr>
            <w:tcW w:w="996" w:type="dxa"/>
            <w:vMerge w:val="restart"/>
            <w:vAlign w:val="center"/>
          </w:tcPr>
          <w:p w14:paraId="52072EC5" w14:textId="77777777" w:rsidR="00F727B4" w:rsidRPr="00CB76EE" w:rsidRDefault="00F727B4" w:rsidP="00F727B4">
            <w:pPr>
              <w:pStyle w:val="TableParagraph"/>
              <w:ind w:left="110"/>
              <w:jc w:val="center"/>
              <w:rPr>
                <w:rFonts w:asciiTheme="minorHAnsi" w:hAnsiTheme="minorHAnsi" w:cstheme="minorHAnsi"/>
              </w:rPr>
            </w:pPr>
            <w:r w:rsidRPr="00CB76EE">
              <w:rPr>
                <w:rFonts w:asciiTheme="minorHAnsi" w:hAnsiTheme="minorHAnsi" w:cstheme="minorHAnsi"/>
              </w:rPr>
              <w:t>10</w:t>
            </w:r>
          </w:p>
        </w:tc>
        <w:tc>
          <w:tcPr>
            <w:tcW w:w="1134" w:type="dxa"/>
            <w:vAlign w:val="center"/>
          </w:tcPr>
          <w:p w14:paraId="789A0A63" w14:textId="7099C5BC"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Nov 4</w:t>
            </w:r>
          </w:p>
        </w:tc>
        <w:tc>
          <w:tcPr>
            <w:tcW w:w="2291" w:type="dxa"/>
            <w:vAlign w:val="center"/>
          </w:tcPr>
          <w:p w14:paraId="488D7B77" w14:textId="5702F953"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Right-Wing Populism</w:t>
            </w:r>
          </w:p>
        </w:tc>
        <w:tc>
          <w:tcPr>
            <w:tcW w:w="5930" w:type="dxa"/>
            <w:vAlign w:val="center"/>
          </w:tcPr>
          <w:p w14:paraId="2117321D" w14:textId="77777777" w:rsidR="00290F8C" w:rsidRDefault="00290F8C" w:rsidP="00F727B4">
            <w:pPr>
              <w:pStyle w:val="TableParagraph"/>
              <w:ind w:left="0" w:right="146"/>
              <w:rPr>
                <w:rFonts w:asciiTheme="minorHAnsi" w:hAnsiTheme="minorHAnsi" w:cstheme="minorHAnsi"/>
              </w:rPr>
            </w:pPr>
          </w:p>
          <w:p w14:paraId="23B10510" w14:textId="0BE7E007" w:rsidR="00F727B4" w:rsidRDefault="00F727B4" w:rsidP="00F727B4">
            <w:pPr>
              <w:pStyle w:val="TableParagraph"/>
              <w:ind w:left="0" w:right="146"/>
              <w:rPr>
                <w:rFonts w:asciiTheme="minorHAnsi" w:hAnsiTheme="minorHAnsi" w:cstheme="minorHAnsi"/>
              </w:rPr>
            </w:pPr>
            <w:r>
              <w:rPr>
                <w:rFonts w:asciiTheme="minorHAnsi" w:hAnsiTheme="minorHAnsi" w:cstheme="minorHAnsi"/>
              </w:rPr>
              <w:t>Cremer</w:t>
            </w:r>
            <w:r w:rsidR="00241A33">
              <w:rPr>
                <w:rFonts w:asciiTheme="minorHAnsi" w:hAnsiTheme="minorHAnsi" w:cstheme="minorHAnsi"/>
              </w:rPr>
              <w:t>, Tobias.</w:t>
            </w:r>
            <w:r w:rsidR="00B264EF">
              <w:rPr>
                <w:rFonts w:asciiTheme="minorHAnsi" w:hAnsiTheme="minorHAnsi" w:cstheme="minorHAnsi"/>
              </w:rPr>
              <w:t xml:space="preserve"> 20</w:t>
            </w:r>
            <w:r w:rsidR="00A81138">
              <w:rPr>
                <w:rFonts w:asciiTheme="minorHAnsi" w:hAnsiTheme="minorHAnsi" w:cstheme="minorHAnsi"/>
              </w:rPr>
              <w:t>23.</w:t>
            </w:r>
            <w:r w:rsidR="00241A33">
              <w:rPr>
                <w:rFonts w:asciiTheme="minorHAnsi" w:hAnsiTheme="minorHAnsi" w:cstheme="minorHAnsi"/>
              </w:rPr>
              <w:t xml:space="preserve"> </w:t>
            </w:r>
            <w:r w:rsidR="00241A33">
              <w:rPr>
                <w:rFonts w:asciiTheme="minorHAnsi" w:hAnsiTheme="minorHAnsi" w:cstheme="minorHAnsi"/>
                <w:i/>
                <w:iCs/>
              </w:rPr>
              <w:t>The Godless Crusade: Religion, Populism, and Right-Wing Identity Politics in the West</w:t>
            </w:r>
            <w:r w:rsidR="00241A33">
              <w:rPr>
                <w:rFonts w:asciiTheme="minorHAnsi" w:hAnsiTheme="minorHAnsi" w:cstheme="minorHAnsi"/>
              </w:rPr>
              <w:t xml:space="preserve">. </w:t>
            </w:r>
            <w:r w:rsidR="00B96FF3">
              <w:rPr>
                <w:rFonts w:asciiTheme="minorHAnsi" w:hAnsiTheme="minorHAnsi" w:cstheme="minorHAnsi"/>
              </w:rPr>
              <w:t>Cambridge: Cambridge University Press. (Ch. 2-3)</w:t>
            </w:r>
          </w:p>
          <w:p w14:paraId="76C655AD" w14:textId="2269F5D8" w:rsidR="00290F8C" w:rsidRPr="00241A33" w:rsidRDefault="00290F8C" w:rsidP="00F727B4">
            <w:pPr>
              <w:pStyle w:val="TableParagraph"/>
              <w:ind w:left="0" w:right="146"/>
              <w:rPr>
                <w:rFonts w:asciiTheme="minorHAnsi" w:hAnsiTheme="minorHAnsi" w:cstheme="minorHAnsi"/>
              </w:rPr>
            </w:pPr>
          </w:p>
        </w:tc>
      </w:tr>
      <w:tr w:rsidR="00F727B4" w:rsidRPr="00CB76EE" w14:paraId="5D287571" w14:textId="77777777" w:rsidTr="008104DD">
        <w:trPr>
          <w:trHeight w:val="490"/>
        </w:trPr>
        <w:tc>
          <w:tcPr>
            <w:tcW w:w="996" w:type="dxa"/>
            <w:vMerge/>
            <w:vAlign w:val="center"/>
          </w:tcPr>
          <w:p w14:paraId="55A75F67" w14:textId="77777777" w:rsidR="00F727B4" w:rsidRPr="00CB76EE" w:rsidRDefault="00F727B4" w:rsidP="00F727B4">
            <w:pPr>
              <w:pStyle w:val="TableParagraph"/>
              <w:ind w:left="110"/>
              <w:jc w:val="center"/>
              <w:rPr>
                <w:rFonts w:asciiTheme="minorHAnsi" w:hAnsiTheme="minorHAnsi" w:cstheme="minorHAnsi"/>
              </w:rPr>
            </w:pPr>
          </w:p>
        </w:tc>
        <w:tc>
          <w:tcPr>
            <w:tcW w:w="1134" w:type="dxa"/>
            <w:shd w:val="clear" w:color="auto" w:fill="FFFFFF" w:themeFill="background1"/>
            <w:vAlign w:val="center"/>
          </w:tcPr>
          <w:p w14:paraId="1103CAFD" w14:textId="1BCD57B6"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Nov 6</w:t>
            </w:r>
          </w:p>
        </w:tc>
        <w:tc>
          <w:tcPr>
            <w:tcW w:w="2291" w:type="dxa"/>
            <w:shd w:val="clear" w:color="auto" w:fill="FFFFFF" w:themeFill="background1"/>
            <w:vAlign w:val="center"/>
          </w:tcPr>
          <w:p w14:paraId="598EF3D9" w14:textId="3E5D8D3A" w:rsidR="00F727B4" w:rsidRPr="009D57ED" w:rsidRDefault="00F727B4" w:rsidP="00F727B4">
            <w:pPr>
              <w:pStyle w:val="TableParagraph"/>
              <w:ind w:left="0"/>
              <w:rPr>
                <w:rFonts w:asciiTheme="minorHAnsi" w:hAnsiTheme="minorHAnsi" w:cstheme="minorHAnsi"/>
                <w:bCs/>
              </w:rPr>
            </w:pPr>
            <w:r>
              <w:rPr>
                <w:rFonts w:asciiTheme="minorHAnsi" w:hAnsiTheme="minorHAnsi" w:cstheme="minorHAnsi"/>
              </w:rPr>
              <w:t>Right-Wing Populism and Racism</w:t>
            </w:r>
          </w:p>
        </w:tc>
        <w:tc>
          <w:tcPr>
            <w:tcW w:w="5930" w:type="dxa"/>
            <w:shd w:val="clear" w:color="auto" w:fill="FFFFFF" w:themeFill="background1"/>
            <w:vAlign w:val="center"/>
          </w:tcPr>
          <w:p w14:paraId="6B709DFB" w14:textId="77777777" w:rsidR="00290F8C" w:rsidRDefault="00290F8C" w:rsidP="00F727B4">
            <w:pPr>
              <w:pStyle w:val="TableParagraph"/>
              <w:ind w:left="0" w:right="146"/>
              <w:rPr>
                <w:rFonts w:asciiTheme="minorHAnsi" w:hAnsiTheme="minorHAnsi" w:cstheme="minorHAnsi"/>
              </w:rPr>
            </w:pPr>
          </w:p>
          <w:p w14:paraId="21A83B25" w14:textId="77777777" w:rsidR="00F727B4" w:rsidRDefault="004A32AE" w:rsidP="00F727B4">
            <w:pPr>
              <w:pStyle w:val="TableParagraph"/>
              <w:ind w:left="0" w:right="146"/>
              <w:rPr>
                <w:rFonts w:asciiTheme="minorHAnsi" w:hAnsiTheme="minorHAnsi" w:cstheme="minorHAnsi"/>
              </w:rPr>
            </w:pPr>
            <w:r>
              <w:rPr>
                <w:rFonts w:asciiTheme="minorHAnsi" w:hAnsiTheme="minorHAnsi" w:cstheme="minorHAnsi"/>
              </w:rPr>
              <w:t xml:space="preserve">Bailey, Monetta. 2024. “The Use of Racism in Socially Constructing Populist Claims.” </w:t>
            </w:r>
            <w:r>
              <w:rPr>
                <w:rFonts w:asciiTheme="minorHAnsi" w:hAnsiTheme="minorHAnsi" w:cstheme="minorHAnsi"/>
                <w:i/>
                <w:iCs/>
              </w:rPr>
              <w:t>Journal of Discourse Studies</w:t>
            </w:r>
            <w:r>
              <w:rPr>
                <w:rFonts w:asciiTheme="minorHAnsi" w:hAnsiTheme="minorHAnsi" w:cstheme="minorHAnsi"/>
              </w:rPr>
              <w:t xml:space="preserve"> </w:t>
            </w:r>
            <w:r w:rsidR="00500DCE">
              <w:rPr>
                <w:rFonts w:asciiTheme="minorHAnsi" w:hAnsiTheme="minorHAnsi" w:cstheme="minorHAnsi"/>
              </w:rPr>
              <w:t>12: 46-68.</w:t>
            </w:r>
          </w:p>
          <w:p w14:paraId="4EC5EF1A" w14:textId="77777777" w:rsidR="00DB6D96" w:rsidRDefault="00DB6D96" w:rsidP="00F727B4">
            <w:pPr>
              <w:pStyle w:val="TableParagraph"/>
              <w:ind w:left="0" w:right="146"/>
              <w:rPr>
                <w:rFonts w:asciiTheme="minorHAnsi" w:hAnsiTheme="minorHAnsi" w:cstheme="minorHAnsi"/>
              </w:rPr>
            </w:pPr>
          </w:p>
          <w:p w14:paraId="3809B034" w14:textId="56C13BB5" w:rsidR="00DB6D96" w:rsidRPr="00DB6D96" w:rsidRDefault="00DB6D96" w:rsidP="00F727B4">
            <w:pPr>
              <w:pStyle w:val="TableParagraph"/>
              <w:ind w:left="0" w:right="146"/>
              <w:rPr>
                <w:rFonts w:asciiTheme="minorHAnsi" w:hAnsiTheme="minorHAnsi" w:cstheme="minorHAnsi"/>
                <w:b/>
                <w:bCs/>
              </w:rPr>
            </w:pPr>
            <w:r>
              <w:rPr>
                <w:rFonts w:asciiTheme="minorHAnsi" w:hAnsiTheme="minorHAnsi" w:cstheme="minorHAnsi"/>
                <w:b/>
                <w:bCs/>
              </w:rPr>
              <w:t>Welcome Dr. Bailey to class!</w:t>
            </w:r>
          </w:p>
          <w:p w14:paraId="5C2D9E8D" w14:textId="274DB6F5" w:rsidR="00290F8C" w:rsidRPr="004A32AE" w:rsidRDefault="00290F8C" w:rsidP="00F727B4">
            <w:pPr>
              <w:pStyle w:val="TableParagraph"/>
              <w:ind w:left="0" w:right="146"/>
              <w:rPr>
                <w:rFonts w:asciiTheme="minorHAnsi" w:hAnsiTheme="minorHAnsi" w:cstheme="minorHAnsi"/>
              </w:rPr>
            </w:pPr>
          </w:p>
        </w:tc>
      </w:tr>
      <w:tr w:rsidR="00F727B4" w:rsidRPr="00CB76EE" w14:paraId="2240B100" w14:textId="77777777" w:rsidTr="008104DD">
        <w:trPr>
          <w:trHeight w:val="490"/>
        </w:trPr>
        <w:tc>
          <w:tcPr>
            <w:tcW w:w="996" w:type="dxa"/>
            <w:vMerge w:val="restart"/>
            <w:vAlign w:val="center"/>
          </w:tcPr>
          <w:p w14:paraId="742E514E" w14:textId="77777777" w:rsidR="00F727B4" w:rsidRPr="00CB76EE" w:rsidRDefault="00F727B4" w:rsidP="00F727B4">
            <w:pPr>
              <w:pStyle w:val="TableParagraph"/>
              <w:ind w:left="110"/>
              <w:jc w:val="center"/>
              <w:rPr>
                <w:rFonts w:asciiTheme="minorHAnsi" w:hAnsiTheme="minorHAnsi" w:cstheme="minorHAnsi"/>
              </w:rPr>
            </w:pPr>
            <w:r w:rsidRPr="00CB76EE">
              <w:rPr>
                <w:rFonts w:asciiTheme="minorHAnsi" w:hAnsiTheme="minorHAnsi" w:cstheme="minorHAnsi"/>
              </w:rPr>
              <w:t>11</w:t>
            </w:r>
          </w:p>
        </w:tc>
        <w:tc>
          <w:tcPr>
            <w:tcW w:w="1134" w:type="dxa"/>
            <w:shd w:val="clear" w:color="auto" w:fill="000000" w:themeFill="text1"/>
            <w:vAlign w:val="center"/>
          </w:tcPr>
          <w:p w14:paraId="2FF214B3" w14:textId="10ACBFB6" w:rsidR="00F727B4" w:rsidRPr="00F6710B" w:rsidRDefault="00F727B4" w:rsidP="00F727B4">
            <w:pPr>
              <w:pStyle w:val="TableParagraph"/>
              <w:ind w:left="0"/>
              <w:rPr>
                <w:rFonts w:asciiTheme="minorHAnsi" w:hAnsiTheme="minorHAnsi" w:cstheme="minorHAnsi"/>
                <w:b/>
                <w:color w:val="FFFFFF" w:themeColor="background1"/>
              </w:rPr>
            </w:pPr>
            <w:r w:rsidRPr="00F6710B">
              <w:rPr>
                <w:rFonts w:asciiTheme="minorHAnsi" w:hAnsiTheme="minorHAnsi" w:cstheme="minorHAnsi"/>
                <w:b/>
                <w:color w:val="FFFFFF" w:themeColor="background1"/>
              </w:rPr>
              <w:t>Nov 11</w:t>
            </w:r>
          </w:p>
        </w:tc>
        <w:tc>
          <w:tcPr>
            <w:tcW w:w="8221" w:type="dxa"/>
            <w:gridSpan w:val="2"/>
            <w:vMerge w:val="restart"/>
            <w:shd w:val="clear" w:color="auto" w:fill="000000" w:themeFill="text1"/>
            <w:vAlign w:val="center"/>
          </w:tcPr>
          <w:p w14:paraId="7510D823" w14:textId="5CF3C69F" w:rsidR="00F727B4" w:rsidRPr="00F6710B" w:rsidRDefault="00F727B4" w:rsidP="00F727B4">
            <w:pPr>
              <w:pStyle w:val="TableParagraph"/>
              <w:spacing w:before="1" w:line="225" w:lineRule="exact"/>
              <w:ind w:left="109"/>
              <w:jc w:val="center"/>
              <w:rPr>
                <w:rFonts w:asciiTheme="minorHAnsi" w:hAnsiTheme="minorHAnsi" w:cstheme="minorHAnsi"/>
                <w:b/>
                <w:color w:val="FFFFFF" w:themeColor="background1"/>
              </w:rPr>
            </w:pPr>
            <w:r w:rsidRPr="00F6710B">
              <w:rPr>
                <w:rFonts w:asciiTheme="minorHAnsi" w:hAnsiTheme="minorHAnsi" w:cstheme="minorHAnsi"/>
                <w:b/>
                <w:color w:val="FFFFFF" w:themeColor="background1"/>
              </w:rPr>
              <w:t>NO CLASS – Reading Week/Remembrance Day</w:t>
            </w:r>
          </w:p>
        </w:tc>
      </w:tr>
      <w:tr w:rsidR="00F727B4" w:rsidRPr="00CB76EE" w14:paraId="6FFFBB66" w14:textId="77777777" w:rsidTr="008104DD">
        <w:trPr>
          <w:trHeight w:val="490"/>
        </w:trPr>
        <w:tc>
          <w:tcPr>
            <w:tcW w:w="996" w:type="dxa"/>
            <w:vMerge/>
            <w:vAlign w:val="center"/>
          </w:tcPr>
          <w:p w14:paraId="26D31143" w14:textId="77777777" w:rsidR="00F727B4" w:rsidRPr="00CB76EE" w:rsidRDefault="00F727B4" w:rsidP="00F727B4">
            <w:pPr>
              <w:pStyle w:val="TableParagraph"/>
              <w:ind w:left="110"/>
              <w:jc w:val="center"/>
              <w:rPr>
                <w:rFonts w:asciiTheme="minorHAnsi" w:hAnsiTheme="minorHAnsi" w:cstheme="minorHAnsi"/>
              </w:rPr>
            </w:pPr>
          </w:p>
        </w:tc>
        <w:tc>
          <w:tcPr>
            <w:tcW w:w="1134" w:type="dxa"/>
            <w:shd w:val="clear" w:color="auto" w:fill="000000" w:themeFill="text1"/>
            <w:vAlign w:val="center"/>
          </w:tcPr>
          <w:p w14:paraId="0A49FD07" w14:textId="7979A81D" w:rsidR="00F727B4" w:rsidRPr="00F6710B" w:rsidRDefault="00F727B4" w:rsidP="00F727B4">
            <w:pPr>
              <w:pStyle w:val="TableParagraph"/>
              <w:ind w:left="0"/>
              <w:rPr>
                <w:rFonts w:asciiTheme="minorHAnsi" w:hAnsiTheme="minorHAnsi" w:cstheme="minorHAnsi"/>
                <w:b/>
                <w:color w:val="FFFFFF" w:themeColor="background1"/>
              </w:rPr>
            </w:pPr>
            <w:r w:rsidRPr="00F6710B">
              <w:rPr>
                <w:rFonts w:asciiTheme="minorHAnsi" w:hAnsiTheme="minorHAnsi" w:cstheme="minorHAnsi"/>
                <w:b/>
                <w:color w:val="FFFFFF" w:themeColor="background1"/>
              </w:rPr>
              <w:t>Nov 13</w:t>
            </w:r>
          </w:p>
        </w:tc>
        <w:tc>
          <w:tcPr>
            <w:tcW w:w="8221" w:type="dxa"/>
            <w:gridSpan w:val="2"/>
            <w:vMerge/>
            <w:shd w:val="clear" w:color="auto" w:fill="000000" w:themeFill="text1"/>
            <w:vAlign w:val="center"/>
          </w:tcPr>
          <w:p w14:paraId="537CA62C" w14:textId="60B63EEF" w:rsidR="00F727B4" w:rsidRPr="00F6710B" w:rsidRDefault="00F727B4" w:rsidP="00F727B4">
            <w:pPr>
              <w:pStyle w:val="TableParagraph"/>
              <w:spacing w:before="1" w:line="225" w:lineRule="exact"/>
              <w:ind w:left="109"/>
              <w:jc w:val="center"/>
              <w:rPr>
                <w:rFonts w:asciiTheme="minorHAnsi" w:hAnsiTheme="minorHAnsi" w:cstheme="minorHAnsi"/>
                <w:b/>
                <w:color w:val="FFFFFF" w:themeColor="background1"/>
              </w:rPr>
            </w:pPr>
          </w:p>
        </w:tc>
      </w:tr>
      <w:tr w:rsidR="00F727B4" w:rsidRPr="00CB76EE" w14:paraId="26246412" w14:textId="77777777" w:rsidTr="008104DD">
        <w:trPr>
          <w:trHeight w:val="490"/>
        </w:trPr>
        <w:tc>
          <w:tcPr>
            <w:tcW w:w="996" w:type="dxa"/>
            <w:vMerge w:val="restart"/>
            <w:vAlign w:val="center"/>
          </w:tcPr>
          <w:p w14:paraId="40C53AF4" w14:textId="77777777" w:rsidR="00F727B4" w:rsidRPr="00CB76EE" w:rsidRDefault="00F727B4" w:rsidP="00F727B4">
            <w:pPr>
              <w:pStyle w:val="TableParagraph"/>
              <w:ind w:left="110"/>
              <w:jc w:val="center"/>
              <w:rPr>
                <w:rFonts w:asciiTheme="minorHAnsi" w:hAnsiTheme="minorHAnsi" w:cstheme="minorHAnsi"/>
              </w:rPr>
            </w:pPr>
            <w:r w:rsidRPr="00CB76EE">
              <w:rPr>
                <w:rFonts w:asciiTheme="minorHAnsi" w:hAnsiTheme="minorHAnsi" w:cstheme="minorHAnsi"/>
              </w:rPr>
              <w:t>12</w:t>
            </w:r>
          </w:p>
        </w:tc>
        <w:tc>
          <w:tcPr>
            <w:tcW w:w="1134" w:type="dxa"/>
            <w:vAlign w:val="center"/>
          </w:tcPr>
          <w:p w14:paraId="69738911" w14:textId="6FDED3FE"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Nov 18</w:t>
            </w:r>
          </w:p>
        </w:tc>
        <w:tc>
          <w:tcPr>
            <w:tcW w:w="2291" w:type="dxa"/>
            <w:vAlign w:val="center"/>
          </w:tcPr>
          <w:p w14:paraId="105E36A2" w14:textId="68E81E05"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bCs/>
              </w:rPr>
              <w:t>Left Wing Populism</w:t>
            </w:r>
          </w:p>
        </w:tc>
        <w:tc>
          <w:tcPr>
            <w:tcW w:w="5930" w:type="dxa"/>
            <w:vAlign w:val="center"/>
          </w:tcPr>
          <w:p w14:paraId="53376EE2" w14:textId="77777777" w:rsidR="00D857F2" w:rsidRDefault="00D857F2" w:rsidP="00F727B4">
            <w:pPr>
              <w:pStyle w:val="TableParagraph"/>
              <w:ind w:left="0" w:right="146"/>
              <w:rPr>
                <w:rFonts w:asciiTheme="minorHAnsi" w:hAnsiTheme="minorHAnsi" w:cstheme="minorHAnsi"/>
              </w:rPr>
            </w:pPr>
          </w:p>
          <w:p w14:paraId="4261A1F1" w14:textId="520B6A10" w:rsidR="00F727B4" w:rsidRDefault="00D857F2" w:rsidP="00F727B4">
            <w:pPr>
              <w:pStyle w:val="TableParagraph"/>
              <w:ind w:left="0" w:right="146"/>
              <w:rPr>
                <w:rFonts w:asciiTheme="minorHAnsi" w:hAnsiTheme="minorHAnsi" w:cstheme="minorHAnsi"/>
              </w:rPr>
            </w:pPr>
            <w:r>
              <w:rPr>
                <w:rFonts w:asciiTheme="minorHAnsi" w:hAnsiTheme="minorHAnsi" w:cstheme="minorHAnsi"/>
              </w:rPr>
              <w:t>Stavrakakis, Yannis and Giorgos Katsambekis. 2014. “Left-</w:t>
            </w:r>
            <w:r w:rsidR="00060843">
              <w:rPr>
                <w:rFonts w:asciiTheme="minorHAnsi" w:hAnsiTheme="minorHAnsi" w:cstheme="minorHAnsi"/>
              </w:rPr>
              <w:t>W</w:t>
            </w:r>
            <w:r>
              <w:rPr>
                <w:rFonts w:asciiTheme="minorHAnsi" w:hAnsiTheme="minorHAnsi" w:cstheme="minorHAnsi"/>
              </w:rPr>
              <w:t xml:space="preserve">ing Populism in the European Periphery: The Case of SYRIZA.” </w:t>
            </w:r>
            <w:r>
              <w:rPr>
                <w:rFonts w:asciiTheme="minorHAnsi" w:hAnsiTheme="minorHAnsi" w:cstheme="minorHAnsi"/>
                <w:i/>
                <w:iCs/>
              </w:rPr>
              <w:t>Journal of Political Ideologies</w:t>
            </w:r>
            <w:r>
              <w:rPr>
                <w:rFonts w:asciiTheme="minorHAnsi" w:hAnsiTheme="minorHAnsi" w:cstheme="minorHAnsi"/>
              </w:rPr>
              <w:t xml:space="preserve"> 19(2): 119-42</w:t>
            </w:r>
          </w:p>
          <w:p w14:paraId="132DA554" w14:textId="77777777" w:rsidR="00D857F2" w:rsidRDefault="00D857F2" w:rsidP="00F727B4">
            <w:pPr>
              <w:pStyle w:val="TableParagraph"/>
              <w:ind w:left="0" w:right="146"/>
              <w:rPr>
                <w:rFonts w:asciiTheme="minorHAnsi" w:hAnsiTheme="minorHAnsi" w:cstheme="minorHAnsi"/>
              </w:rPr>
            </w:pPr>
          </w:p>
          <w:p w14:paraId="529B26D5" w14:textId="77777777" w:rsidR="00D857F2" w:rsidRDefault="00D857F2" w:rsidP="00F727B4">
            <w:pPr>
              <w:pStyle w:val="TableParagraph"/>
              <w:ind w:left="0" w:right="146"/>
              <w:rPr>
                <w:rFonts w:asciiTheme="minorHAnsi" w:hAnsiTheme="minorHAnsi" w:cstheme="minorHAnsi"/>
              </w:rPr>
            </w:pPr>
            <w:r>
              <w:rPr>
                <w:rFonts w:asciiTheme="minorHAnsi" w:hAnsiTheme="minorHAnsi" w:cstheme="minorHAnsi"/>
              </w:rPr>
              <w:t>Roodui</w:t>
            </w:r>
            <w:r w:rsidR="00060843">
              <w:rPr>
                <w:rFonts w:asciiTheme="minorHAnsi" w:hAnsiTheme="minorHAnsi" w:cstheme="minorHAnsi"/>
              </w:rPr>
              <w:t xml:space="preserve">jn, Matthijs, and </w:t>
            </w:r>
            <w:proofErr w:type="spellStart"/>
            <w:r w:rsidR="00060843">
              <w:rPr>
                <w:rFonts w:asciiTheme="minorHAnsi" w:hAnsiTheme="minorHAnsi" w:cstheme="minorHAnsi"/>
              </w:rPr>
              <w:t>Tjitske</w:t>
            </w:r>
            <w:proofErr w:type="spellEnd"/>
            <w:r w:rsidR="00060843">
              <w:rPr>
                <w:rFonts w:asciiTheme="minorHAnsi" w:hAnsiTheme="minorHAnsi" w:cstheme="minorHAnsi"/>
              </w:rPr>
              <w:t xml:space="preserve"> Akkerman. 2017. “Flank Attacks: Populism and Left-Right Radicalism in Western Europe.” </w:t>
            </w:r>
            <w:r w:rsidR="00060843">
              <w:rPr>
                <w:rFonts w:asciiTheme="minorHAnsi" w:hAnsiTheme="minorHAnsi" w:cstheme="minorHAnsi"/>
                <w:i/>
                <w:iCs/>
              </w:rPr>
              <w:t>Party Politics</w:t>
            </w:r>
            <w:r w:rsidR="00060843">
              <w:rPr>
                <w:rFonts w:asciiTheme="minorHAnsi" w:hAnsiTheme="minorHAnsi" w:cstheme="minorHAnsi"/>
              </w:rPr>
              <w:t xml:space="preserve"> 23(3): 193-204.</w:t>
            </w:r>
          </w:p>
          <w:p w14:paraId="09629615" w14:textId="0E754E3C" w:rsidR="00060843" w:rsidRPr="00060843" w:rsidRDefault="00060843" w:rsidP="00F727B4">
            <w:pPr>
              <w:pStyle w:val="TableParagraph"/>
              <w:ind w:left="0" w:right="146"/>
              <w:rPr>
                <w:rFonts w:asciiTheme="minorHAnsi" w:hAnsiTheme="minorHAnsi" w:cstheme="minorHAnsi"/>
              </w:rPr>
            </w:pPr>
          </w:p>
        </w:tc>
      </w:tr>
      <w:tr w:rsidR="00F727B4" w:rsidRPr="00003050" w14:paraId="596DA3D0" w14:textId="77777777" w:rsidTr="008104DD">
        <w:trPr>
          <w:trHeight w:val="490"/>
        </w:trPr>
        <w:tc>
          <w:tcPr>
            <w:tcW w:w="996" w:type="dxa"/>
            <w:vMerge/>
            <w:vAlign w:val="center"/>
          </w:tcPr>
          <w:p w14:paraId="5D1FC21B" w14:textId="77777777" w:rsidR="00F727B4" w:rsidRPr="00CB76EE" w:rsidRDefault="00F727B4" w:rsidP="00F727B4">
            <w:pPr>
              <w:pStyle w:val="TableParagraph"/>
              <w:ind w:left="110"/>
              <w:jc w:val="center"/>
              <w:rPr>
                <w:rFonts w:asciiTheme="minorHAnsi" w:hAnsiTheme="minorHAnsi" w:cstheme="minorHAnsi"/>
              </w:rPr>
            </w:pPr>
          </w:p>
        </w:tc>
        <w:tc>
          <w:tcPr>
            <w:tcW w:w="1134" w:type="dxa"/>
            <w:vAlign w:val="center"/>
          </w:tcPr>
          <w:p w14:paraId="26666F29" w14:textId="0048FB81"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Nov 20</w:t>
            </w:r>
          </w:p>
        </w:tc>
        <w:tc>
          <w:tcPr>
            <w:tcW w:w="2291" w:type="dxa"/>
            <w:vAlign w:val="center"/>
          </w:tcPr>
          <w:p w14:paraId="42C33A35" w14:textId="15620E62" w:rsidR="00F727B4" w:rsidRPr="00877CF4" w:rsidRDefault="00F727B4" w:rsidP="00F727B4">
            <w:pPr>
              <w:pStyle w:val="TableParagraph"/>
              <w:ind w:left="0"/>
              <w:rPr>
                <w:rFonts w:asciiTheme="minorHAnsi" w:hAnsiTheme="minorHAnsi" w:cstheme="minorHAnsi"/>
                <w:b/>
                <w:bCs/>
              </w:rPr>
            </w:pPr>
            <w:r>
              <w:rPr>
                <w:rFonts w:asciiTheme="minorHAnsi" w:hAnsiTheme="minorHAnsi" w:cstheme="minorHAnsi"/>
              </w:rPr>
              <w:t>Populism in Political Communication</w:t>
            </w:r>
          </w:p>
        </w:tc>
        <w:tc>
          <w:tcPr>
            <w:tcW w:w="5930" w:type="dxa"/>
            <w:vAlign w:val="center"/>
          </w:tcPr>
          <w:p w14:paraId="4F9514E8" w14:textId="77777777" w:rsidR="00290F8C" w:rsidRDefault="00290F8C" w:rsidP="00F727B4">
            <w:pPr>
              <w:pStyle w:val="TableParagraph"/>
              <w:ind w:left="0" w:right="146"/>
              <w:rPr>
                <w:rFonts w:asciiTheme="minorHAnsi" w:hAnsiTheme="minorHAnsi" w:cstheme="minorHAnsi"/>
              </w:rPr>
            </w:pPr>
          </w:p>
          <w:p w14:paraId="5AD57735" w14:textId="62D62748" w:rsidR="00F727B4" w:rsidRPr="007252C5" w:rsidRDefault="000E728C" w:rsidP="00F727B4">
            <w:pPr>
              <w:pStyle w:val="TableParagraph"/>
              <w:ind w:left="0" w:right="146"/>
              <w:rPr>
                <w:rFonts w:asciiTheme="minorHAnsi" w:hAnsiTheme="minorHAnsi" w:cstheme="minorHAnsi"/>
              </w:rPr>
            </w:pPr>
            <w:r>
              <w:rPr>
                <w:rFonts w:asciiTheme="minorHAnsi" w:hAnsiTheme="minorHAnsi" w:cstheme="minorHAnsi"/>
              </w:rPr>
              <w:t xml:space="preserve">Winder, Georg and Jens Tenscher. 2011. “Populism as a Political Marketing Technique.” Pp. 305-22 in </w:t>
            </w:r>
            <w:r w:rsidR="007252C5">
              <w:rPr>
                <w:rFonts w:asciiTheme="minorHAnsi" w:hAnsiTheme="minorHAnsi" w:cstheme="minorHAnsi"/>
                <w:i/>
                <w:iCs/>
              </w:rPr>
              <w:t>Routledge Handbook of Political Marketing</w:t>
            </w:r>
            <w:r w:rsidR="00A8396A">
              <w:rPr>
                <w:rFonts w:asciiTheme="minorHAnsi" w:hAnsiTheme="minorHAnsi" w:cstheme="minorHAnsi"/>
              </w:rPr>
              <w:t>, edited by J. Lees-</w:t>
            </w:r>
            <w:proofErr w:type="spellStart"/>
            <w:r w:rsidR="00A8396A">
              <w:rPr>
                <w:rFonts w:asciiTheme="minorHAnsi" w:hAnsiTheme="minorHAnsi" w:cstheme="minorHAnsi"/>
              </w:rPr>
              <w:t>Marshment</w:t>
            </w:r>
            <w:proofErr w:type="spellEnd"/>
            <w:r w:rsidR="00A8396A">
              <w:rPr>
                <w:rFonts w:asciiTheme="minorHAnsi" w:hAnsiTheme="minorHAnsi" w:cstheme="minorHAnsi"/>
              </w:rPr>
              <w:t>. Taylor and Francis.</w:t>
            </w:r>
          </w:p>
          <w:p w14:paraId="3FBC0446" w14:textId="77777777" w:rsidR="00F727B4" w:rsidRDefault="00F727B4" w:rsidP="00F727B4">
            <w:pPr>
              <w:pStyle w:val="TableParagraph"/>
              <w:ind w:left="0" w:right="146"/>
              <w:rPr>
                <w:rFonts w:asciiTheme="minorHAnsi" w:hAnsiTheme="minorHAnsi" w:cstheme="minorHAnsi"/>
              </w:rPr>
            </w:pPr>
          </w:p>
          <w:p w14:paraId="077F8FF6" w14:textId="77777777" w:rsidR="00F727B4" w:rsidRDefault="00F727B4" w:rsidP="00F727B4">
            <w:pPr>
              <w:pStyle w:val="TableParagraph"/>
              <w:ind w:left="0" w:right="146"/>
              <w:rPr>
                <w:rFonts w:asciiTheme="minorHAnsi" w:hAnsiTheme="minorHAnsi" w:cstheme="minorHAnsi"/>
                <w:b/>
                <w:bCs/>
              </w:rPr>
            </w:pPr>
            <w:r>
              <w:rPr>
                <w:rFonts w:asciiTheme="minorHAnsi" w:hAnsiTheme="minorHAnsi" w:cstheme="minorHAnsi"/>
                <w:b/>
                <w:bCs/>
              </w:rPr>
              <w:t>FIND AN INTERESTING POLITICAL COMMERCIAL AND EMAIL ME A LINK BEFORE CLASS</w:t>
            </w:r>
          </w:p>
          <w:p w14:paraId="569CD393" w14:textId="2F190B3C" w:rsidR="00290F8C" w:rsidRPr="00733E14" w:rsidRDefault="00290F8C" w:rsidP="00F727B4">
            <w:pPr>
              <w:pStyle w:val="TableParagraph"/>
              <w:ind w:left="0" w:right="146"/>
              <w:rPr>
                <w:rFonts w:asciiTheme="minorHAnsi" w:hAnsiTheme="minorHAnsi" w:cstheme="minorHAnsi"/>
                <w:b/>
                <w:bCs/>
              </w:rPr>
            </w:pPr>
          </w:p>
        </w:tc>
      </w:tr>
      <w:tr w:rsidR="00F727B4" w:rsidRPr="00CB76EE" w14:paraId="02F4CBFA" w14:textId="77777777" w:rsidTr="008104DD">
        <w:trPr>
          <w:trHeight w:val="490"/>
        </w:trPr>
        <w:tc>
          <w:tcPr>
            <w:tcW w:w="996" w:type="dxa"/>
            <w:vMerge w:val="restart"/>
            <w:vAlign w:val="center"/>
          </w:tcPr>
          <w:p w14:paraId="5E32549A" w14:textId="77777777" w:rsidR="00F727B4" w:rsidRPr="00CB76EE" w:rsidRDefault="00F727B4" w:rsidP="00F727B4">
            <w:pPr>
              <w:pStyle w:val="TableParagraph"/>
              <w:ind w:left="110"/>
              <w:jc w:val="center"/>
              <w:rPr>
                <w:rFonts w:asciiTheme="minorHAnsi" w:hAnsiTheme="minorHAnsi" w:cstheme="minorHAnsi"/>
              </w:rPr>
            </w:pPr>
            <w:r w:rsidRPr="00CB76EE">
              <w:rPr>
                <w:rFonts w:asciiTheme="minorHAnsi" w:hAnsiTheme="minorHAnsi" w:cstheme="minorHAnsi"/>
              </w:rPr>
              <w:t>13</w:t>
            </w:r>
          </w:p>
        </w:tc>
        <w:tc>
          <w:tcPr>
            <w:tcW w:w="1134" w:type="dxa"/>
            <w:vAlign w:val="center"/>
          </w:tcPr>
          <w:p w14:paraId="4BE48351" w14:textId="0D1FF982"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Nov 25</w:t>
            </w:r>
          </w:p>
        </w:tc>
        <w:tc>
          <w:tcPr>
            <w:tcW w:w="2291" w:type="dxa"/>
            <w:vAlign w:val="center"/>
          </w:tcPr>
          <w:p w14:paraId="188E9F6F" w14:textId="3D8BB199" w:rsidR="00F727B4" w:rsidRPr="00CB76EE" w:rsidRDefault="00F727B4" w:rsidP="00F727B4">
            <w:pPr>
              <w:pStyle w:val="TableParagraph"/>
              <w:ind w:left="0"/>
              <w:rPr>
                <w:rFonts w:asciiTheme="minorHAnsi" w:hAnsiTheme="minorHAnsi" w:cstheme="minorHAnsi"/>
              </w:rPr>
            </w:pPr>
            <w:r>
              <w:rPr>
                <w:rFonts w:asciiTheme="minorHAnsi" w:hAnsiTheme="minorHAnsi" w:cstheme="minorHAnsi"/>
              </w:rPr>
              <w:t>The Appeal of Populist Rhetoric</w:t>
            </w:r>
          </w:p>
        </w:tc>
        <w:tc>
          <w:tcPr>
            <w:tcW w:w="5930" w:type="dxa"/>
            <w:vAlign w:val="center"/>
          </w:tcPr>
          <w:p w14:paraId="46B42AEE" w14:textId="77777777" w:rsidR="00F727B4" w:rsidRDefault="00F727B4" w:rsidP="00F727B4">
            <w:pPr>
              <w:pStyle w:val="TableParagraph"/>
              <w:ind w:left="0" w:right="146"/>
              <w:rPr>
                <w:rFonts w:asciiTheme="minorHAnsi" w:hAnsiTheme="minorHAnsi" w:cstheme="minorHAnsi"/>
              </w:rPr>
            </w:pPr>
          </w:p>
          <w:p w14:paraId="08DFB5D2" w14:textId="49C5AA3D" w:rsidR="00F727B4" w:rsidRDefault="00F727B4" w:rsidP="00F727B4">
            <w:pPr>
              <w:pStyle w:val="TableParagraph"/>
              <w:ind w:left="0" w:right="146"/>
              <w:rPr>
                <w:rFonts w:asciiTheme="minorHAnsi" w:hAnsiTheme="minorHAnsi" w:cstheme="minorHAnsi"/>
              </w:rPr>
            </w:pPr>
            <w:r>
              <w:rPr>
                <w:rFonts w:asciiTheme="minorHAnsi" w:hAnsiTheme="minorHAnsi" w:cstheme="minorHAnsi"/>
              </w:rPr>
              <w:t>Garrido</w:t>
            </w:r>
            <w:r w:rsidR="002C69D2">
              <w:rPr>
                <w:rFonts w:asciiTheme="minorHAnsi" w:hAnsiTheme="minorHAnsi" w:cstheme="minorHAnsi"/>
              </w:rPr>
              <w:t>, Marco. 2017.</w:t>
            </w:r>
            <w:r>
              <w:rPr>
                <w:rFonts w:asciiTheme="minorHAnsi" w:hAnsiTheme="minorHAnsi" w:cstheme="minorHAnsi"/>
              </w:rPr>
              <w:t xml:space="preserve"> </w:t>
            </w:r>
            <w:r w:rsidR="002C69D2">
              <w:rPr>
                <w:rFonts w:asciiTheme="minorHAnsi" w:hAnsiTheme="minorHAnsi" w:cstheme="minorHAnsi"/>
              </w:rPr>
              <w:t>“</w:t>
            </w:r>
            <w:r>
              <w:rPr>
                <w:rFonts w:asciiTheme="minorHAnsi" w:hAnsiTheme="minorHAnsi" w:cstheme="minorHAnsi"/>
              </w:rPr>
              <w:t>Why the Poor Support Populism</w:t>
            </w:r>
            <w:r w:rsidR="002C69D2">
              <w:rPr>
                <w:rFonts w:asciiTheme="minorHAnsi" w:hAnsiTheme="minorHAnsi" w:cstheme="minorHAnsi"/>
              </w:rPr>
              <w:t xml:space="preserve">.” </w:t>
            </w:r>
            <w:r w:rsidR="002C69D2">
              <w:rPr>
                <w:rFonts w:asciiTheme="minorHAnsi" w:hAnsiTheme="minorHAnsi" w:cstheme="minorHAnsi"/>
                <w:i/>
                <w:iCs/>
              </w:rPr>
              <w:t>American Journal of Sociology</w:t>
            </w:r>
            <w:r w:rsidR="002C69D2">
              <w:rPr>
                <w:rFonts w:asciiTheme="minorHAnsi" w:hAnsiTheme="minorHAnsi" w:cstheme="minorHAnsi"/>
              </w:rPr>
              <w:t xml:space="preserve"> 123(3): 647-</w:t>
            </w:r>
            <w:r w:rsidR="00005581">
              <w:rPr>
                <w:rFonts w:asciiTheme="minorHAnsi" w:hAnsiTheme="minorHAnsi" w:cstheme="minorHAnsi"/>
              </w:rPr>
              <w:t>85.</w:t>
            </w:r>
          </w:p>
          <w:p w14:paraId="59CC5F28" w14:textId="77777777" w:rsidR="00DF7728" w:rsidRDefault="00DF7728" w:rsidP="00F727B4">
            <w:pPr>
              <w:pStyle w:val="TableParagraph"/>
              <w:ind w:left="0" w:right="146"/>
              <w:rPr>
                <w:rFonts w:asciiTheme="minorHAnsi" w:hAnsiTheme="minorHAnsi" w:cstheme="minorHAnsi"/>
              </w:rPr>
            </w:pPr>
          </w:p>
          <w:p w14:paraId="6BA9D3D7" w14:textId="77777777" w:rsidR="00DF7728" w:rsidRPr="00B930CB" w:rsidRDefault="00DF7728" w:rsidP="00DF7728">
            <w:pPr>
              <w:pStyle w:val="TableParagraph"/>
              <w:ind w:left="0" w:right="146"/>
              <w:rPr>
                <w:rFonts w:asciiTheme="minorHAnsi" w:hAnsiTheme="minorHAnsi" w:cstheme="minorHAnsi"/>
              </w:rPr>
            </w:pPr>
            <w:r>
              <w:rPr>
                <w:rFonts w:asciiTheme="minorHAnsi" w:hAnsiTheme="minorHAnsi" w:cstheme="minorHAnsi"/>
              </w:rPr>
              <w:t xml:space="preserve">Lamont, </w:t>
            </w:r>
            <w:r w:rsidRPr="00CD6D8F">
              <w:rPr>
                <w:rFonts w:asciiTheme="minorHAnsi" w:hAnsiTheme="minorHAnsi" w:cstheme="minorHAnsi"/>
              </w:rPr>
              <w:t>Michèle</w:t>
            </w:r>
            <w:r>
              <w:rPr>
                <w:rFonts w:asciiTheme="minorHAnsi" w:hAnsiTheme="minorHAnsi" w:cstheme="minorHAnsi"/>
              </w:rPr>
              <w:t xml:space="preserve">, Bo Yun Park, and Elena Ayala-Hurtado. 2017. “Trump’s Electoral Speeches and his Appeal to the American </w:t>
            </w:r>
            <w:r>
              <w:rPr>
                <w:rFonts w:asciiTheme="minorHAnsi" w:hAnsiTheme="minorHAnsi" w:cstheme="minorHAnsi"/>
              </w:rPr>
              <w:lastRenderedPageBreak/>
              <w:t xml:space="preserve">White Working Class.” </w:t>
            </w:r>
            <w:r>
              <w:rPr>
                <w:rFonts w:asciiTheme="minorHAnsi" w:hAnsiTheme="minorHAnsi" w:cstheme="minorHAnsi"/>
                <w:i/>
                <w:iCs/>
              </w:rPr>
              <w:t xml:space="preserve">The British Journal of Sociology </w:t>
            </w:r>
            <w:r>
              <w:rPr>
                <w:rFonts w:asciiTheme="minorHAnsi" w:hAnsiTheme="minorHAnsi" w:cstheme="minorHAnsi"/>
              </w:rPr>
              <w:t>68(S1): S153 – S180)</w:t>
            </w:r>
          </w:p>
          <w:p w14:paraId="3287131B" w14:textId="147A4D69" w:rsidR="00F727B4" w:rsidRPr="00CB76EE" w:rsidRDefault="00F727B4" w:rsidP="00F727B4">
            <w:pPr>
              <w:pStyle w:val="TableParagraph"/>
              <w:ind w:left="0" w:right="146"/>
              <w:rPr>
                <w:rFonts w:asciiTheme="minorHAnsi" w:hAnsiTheme="minorHAnsi" w:cstheme="minorHAnsi"/>
              </w:rPr>
            </w:pPr>
          </w:p>
        </w:tc>
      </w:tr>
      <w:tr w:rsidR="008104DD" w:rsidRPr="00CB76EE" w14:paraId="1892413C" w14:textId="77777777" w:rsidTr="008104DD">
        <w:trPr>
          <w:trHeight w:val="490"/>
        </w:trPr>
        <w:tc>
          <w:tcPr>
            <w:tcW w:w="996" w:type="dxa"/>
            <w:vMerge/>
            <w:vAlign w:val="center"/>
          </w:tcPr>
          <w:p w14:paraId="55153E16" w14:textId="77777777" w:rsidR="008104DD" w:rsidRPr="00CB76EE" w:rsidRDefault="008104DD" w:rsidP="00F727B4">
            <w:pPr>
              <w:pStyle w:val="TableParagraph"/>
              <w:ind w:left="110"/>
              <w:jc w:val="center"/>
              <w:rPr>
                <w:rFonts w:asciiTheme="minorHAnsi" w:hAnsiTheme="minorHAnsi" w:cstheme="minorHAnsi"/>
              </w:rPr>
            </w:pPr>
          </w:p>
        </w:tc>
        <w:tc>
          <w:tcPr>
            <w:tcW w:w="1134" w:type="dxa"/>
            <w:vAlign w:val="center"/>
          </w:tcPr>
          <w:p w14:paraId="2AFBB892" w14:textId="38637E25" w:rsidR="008104DD" w:rsidRDefault="008104DD" w:rsidP="00F727B4">
            <w:pPr>
              <w:pStyle w:val="TableParagraph"/>
              <w:ind w:left="0"/>
              <w:rPr>
                <w:rFonts w:asciiTheme="minorHAnsi" w:hAnsiTheme="minorHAnsi" w:cstheme="minorHAnsi"/>
              </w:rPr>
            </w:pPr>
            <w:r>
              <w:rPr>
                <w:rFonts w:asciiTheme="minorHAnsi" w:hAnsiTheme="minorHAnsi" w:cstheme="minorHAnsi"/>
              </w:rPr>
              <w:t>Nov 27</w:t>
            </w:r>
          </w:p>
        </w:tc>
        <w:tc>
          <w:tcPr>
            <w:tcW w:w="2291" w:type="dxa"/>
            <w:vAlign w:val="center"/>
          </w:tcPr>
          <w:p w14:paraId="1AA19D51" w14:textId="79016729" w:rsidR="008104DD" w:rsidRDefault="008104DD" w:rsidP="00F727B4">
            <w:pPr>
              <w:pStyle w:val="TableParagraph"/>
              <w:ind w:left="0" w:right="146"/>
              <w:rPr>
                <w:rFonts w:asciiTheme="minorHAnsi" w:hAnsiTheme="minorHAnsi" w:cstheme="minorHAnsi"/>
              </w:rPr>
            </w:pPr>
            <w:r>
              <w:rPr>
                <w:rFonts w:asciiTheme="minorHAnsi" w:hAnsiTheme="minorHAnsi" w:cstheme="minorHAnsi"/>
              </w:rPr>
              <w:t>How Populists Govern</w:t>
            </w:r>
          </w:p>
        </w:tc>
        <w:tc>
          <w:tcPr>
            <w:tcW w:w="5930" w:type="dxa"/>
            <w:vAlign w:val="center"/>
          </w:tcPr>
          <w:p w14:paraId="59D205C3" w14:textId="77777777" w:rsidR="008104DD" w:rsidRDefault="008104DD" w:rsidP="008104DD">
            <w:pPr>
              <w:pStyle w:val="TableParagraph"/>
              <w:ind w:left="0" w:right="146"/>
            </w:pPr>
            <w:proofErr w:type="spellStart"/>
            <w:r>
              <w:rPr>
                <w:rFonts w:asciiTheme="minorHAnsi" w:hAnsiTheme="minorHAnsi" w:cstheme="minorHAnsi"/>
              </w:rPr>
              <w:t>Otjes</w:t>
            </w:r>
            <w:proofErr w:type="spellEnd"/>
            <w:r>
              <w:rPr>
                <w:rFonts w:asciiTheme="minorHAnsi" w:hAnsiTheme="minorHAnsi" w:cstheme="minorHAnsi"/>
              </w:rPr>
              <w:t xml:space="preserve">, Simon, and Tom Louwerse. 2015. “Populists in Parliament: Comparing Left-Wing and Right-Wing Populism in the Netherlands.” </w:t>
            </w:r>
            <w:r>
              <w:rPr>
                <w:rFonts w:asciiTheme="minorHAnsi" w:hAnsiTheme="minorHAnsi" w:cstheme="minorHAnsi"/>
                <w:i/>
                <w:iCs/>
              </w:rPr>
              <w:t>Political Studies</w:t>
            </w:r>
            <w:r>
              <w:t xml:space="preserve"> 63(1): 60-79.</w:t>
            </w:r>
          </w:p>
          <w:p w14:paraId="6933DD0C" w14:textId="77777777" w:rsidR="008104DD" w:rsidRPr="008350F0" w:rsidRDefault="008104DD" w:rsidP="008104DD">
            <w:pPr>
              <w:pStyle w:val="TableParagraph"/>
              <w:ind w:left="0" w:right="146"/>
            </w:pPr>
          </w:p>
          <w:p w14:paraId="05B3F75F" w14:textId="77777777" w:rsidR="008104DD" w:rsidRPr="00CA704E" w:rsidRDefault="008104DD" w:rsidP="008104DD">
            <w:pPr>
              <w:pStyle w:val="TableParagraph"/>
              <w:ind w:left="0" w:right="146"/>
              <w:rPr>
                <w:rFonts w:asciiTheme="minorHAnsi" w:hAnsiTheme="minorHAnsi" w:cstheme="minorHAnsi"/>
              </w:rPr>
            </w:pPr>
            <w:r>
              <w:rPr>
                <w:rFonts w:asciiTheme="minorHAnsi" w:hAnsiTheme="minorHAnsi" w:cstheme="minorHAnsi"/>
              </w:rPr>
              <w:t xml:space="preserve">Bartha, Attila, Zsolt Boda, and Dorottya Szikra. 2020. “When Populist Leaders Govern: </w:t>
            </w:r>
            <w:proofErr w:type="spellStart"/>
            <w:r>
              <w:rPr>
                <w:rFonts w:asciiTheme="minorHAnsi" w:hAnsiTheme="minorHAnsi" w:cstheme="minorHAnsi"/>
              </w:rPr>
              <w:t>Conceptualising</w:t>
            </w:r>
            <w:proofErr w:type="spellEnd"/>
            <w:r>
              <w:rPr>
                <w:rFonts w:asciiTheme="minorHAnsi" w:hAnsiTheme="minorHAnsi" w:cstheme="minorHAnsi"/>
              </w:rPr>
              <w:t xml:space="preserve"> Populism in Policy Making.”  </w:t>
            </w:r>
            <w:r>
              <w:rPr>
                <w:rFonts w:asciiTheme="minorHAnsi" w:hAnsiTheme="minorHAnsi" w:cstheme="minorHAnsi"/>
                <w:i/>
                <w:iCs/>
              </w:rPr>
              <w:t>Politics and Governance</w:t>
            </w:r>
            <w:r>
              <w:rPr>
                <w:rFonts w:asciiTheme="minorHAnsi" w:hAnsiTheme="minorHAnsi" w:cstheme="minorHAnsi"/>
              </w:rPr>
              <w:t xml:space="preserve"> 8(3): 71-81.</w:t>
            </w:r>
          </w:p>
          <w:p w14:paraId="7AF80986" w14:textId="2073EEEC" w:rsidR="008104DD" w:rsidRDefault="008104DD" w:rsidP="00F727B4">
            <w:pPr>
              <w:pStyle w:val="TableParagraph"/>
              <w:ind w:left="0" w:right="146"/>
              <w:rPr>
                <w:rFonts w:asciiTheme="minorHAnsi" w:hAnsiTheme="minorHAnsi" w:cstheme="minorHAnsi"/>
              </w:rPr>
            </w:pPr>
          </w:p>
        </w:tc>
      </w:tr>
      <w:tr w:rsidR="008104DD" w:rsidRPr="00CB76EE" w14:paraId="21E127F2" w14:textId="77777777" w:rsidTr="001514C2">
        <w:trPr>
          <w:trHeight w:val="490"/>
        </w:trPr>
        <w:tc>
          <w:tcPr>
            <w:tcW w:w="996" w:type="dxa"/>
            <w:vMerge w:val="restart"/>
            <w:vAlign w:val="center"/>
          </w:tcPr>
          <w:p w14:paraId="79D5133B" w14:textId="77777777" w:rsidR="008104DD" w:rsidRPr="00CB76EE" w:rsidRDefault="008104DD" w:rsidP="008104DD">
            <w:pPr>
              <w:pStyle w:val="TableParagraph"/>
              <w:ind w:left="110"/>
              <w:jc w:val="center"/>
              <w:rPr>
                <w:rFonts w:asciiTheme="minorHAnsi" w:hAnsiTheme="minorHAnsi" w:cstheme="minorHAnsi"/>
              </w:rPr>
            </w:pPr>
            <w:r w:rsidRPr="00CB76EE">
              <w:rPr>
                <w:rFonts w:asciiTheme="minorHAnsi" w:hAnsiTheme="minorHAnsi" w:cstheme="minorHAnsi"/>
              </w:rPr>
              <w:t>14</w:t>
            </w:r>
          </w:p>
        </w:tc>
        <w:tc>
          <w:tcPr>
            <w:tcW w:w="1134" w:type="dxa"/>
            <w:vAlign w:val="center"/>
          </w:tcPr>
          <w:p w14:paraId="7E4FB44B" w14:textId="62F6AB85" w:rsidR="008104DD" w:rsidRPr="00CB76EE" w:rsidRDefault="008104DD" w:rsidP="008104DD">
            <w:pPr>
              <w:pStyle w:val="TableParagraph"/>
              <w:ind w:left="0"/>
              <w:rPr>
                <w:rFonts w:asciiTheme="minorHAnsi" w:hAnsiTheme="minorHAnsi" w:cstheme="minorHAnsi"/>
              </w:rPr>
            </w:pPr>
            <w:r>
              <w:rPr>
                <w:rFonts w:asciiTheme="minorHAnsi" w:hAnsiTheme="minorHAnsi" w:cstheme="minorHAnsi"/>
              </w:rPr>
              <w:t>Dec 2</w:t>
            </w:r>
          </w:p>
        </w:tc>
        <w:tc>
          <w:tcPr>
            <w:tcW w:w="8221" w:type="dxa"/>
            <w:gridSpan w:val="2"/>
            <w:vAlign w:val="center"/>
          </w:tcPr>
          <w:p w14:paraId="062A5A91" w14:textId="39DEF7AC" w:rsidR="008104DD" w:rsidRPr="00CB76EE" w:rsidRDefault="008104DD" w:rsidP="008104DD">
            <w:pPr>
              <w:pStyle w:val="TableParagraph"/>
              <w:ind w:left="0" w:right="146"/>
              <w:rPr>
                <w:rFonts w:asciiTheme="minorHAnsi" w:hAnsiTheme="minorHAnsi" w:cstheme="minorHAnsi"/>
              </w:rPr>
            </w:pPr>
            <w:r>
              <w:rPr>
                <w:rFonts w:asciiTheme="minorHAnsi" w:hAnsiTheme="minorHAnsi" w:cstheme="minorHAnsi"/>
                <w:b/>
                <w:bCs/>
              </w:rPr>
              <w:t>Leader Case Study Presentations</w:t>
            </w:r>
          </w:p>
        </w:tc>
      </w:tr>
      <w:tr w:rsidR="00896156" w:rsidRPr="00CB76EE" w14:paraId="39708B61" w14:textId="77777777" w:rsidTr="008104DD">
        <w:trPr>
          <w:trHeight w:val="490"/>
        </w:trPr>
        <w:tc>
          <w:tcPr>
            <w:tcW w:w="996" w:type="dxa"/>
            <w:vMerge/>
            <w:vAlign w:val="center"/>
          </w:tcPr>
          <w:p w14:paraId="55C63C64" w14:textId="77777777" w:rsidR="00896156" w:rsidRPr="00CB76EE" w:rsidRDefault="00896156" w:rsidP="00896156">
            <w:pPr>
              <w:pStyle w:val="TableParagraph"/>
              <w:ind w:left="110"/>
              <w:jc w:val="center"/>
              <w:rPr>
                <w:rFonts w:asciiTheme="minorHAnsi" w:hAnsiTheme="minorHAnsi" w:cstheme="minorHAnsi"/>
              </w:rPr>
            </w:pPr>
          </w:p>
        </w:tc>
        <w:tc>
          <w:tcPr>
            <w:tcW w:w="1134" w:type="dxa"/>
            <w:vAlign w:val="center"/>
          </w:tcPr>
          <w:p w14:paraId="31079B20" w14:textId="0F17A618" w:rsidR="00896156" w:rsidRPr="00CB76EE" w:rsidRDefault="00896156" w:rsidP="00896156">
            <w:pPr>
              <w:pStyle w:val="TableParagraph"/>
              <w:ind w:left="0"/>
              <w:rPr>
                <w:rFonts w:asciiTheme="minorHAnsi" w:hAnsiTheme="minorHAnsi" w:cstheme="minorHAnsi"/>
              </w:rPr>
            </w:pPr>
            <w:r>
              <w:rPr>
                <w:rFonts w:asciiTheme="minorHAnsi" w:hAnsiTheme="minorHAnsi" w:cstheme="minorHAnsi"/>
              </w:rPr>
              <w:t>Dec 4</w:t>
            </w:r>
          </w:p>
        </w:tc>
        <w:tc>
          <w:tcPr>
            <w:tcW w:w="2291" w:type="dxa"/>
            <w:vAlign w:val="center"/>
          </w:tcPr>
          <w:p w14:paraId="0BD6E974" w14:textId="585521CA" w:rsidR="00896156" w:rsidRPr="00CB76EE" w:rsidRDefault="00896156" w:rsidP="00896156">
            <w:pPr>
              <w:pStyle w:val="TableParagraph"/>
              <w:ind w:left="0"/>
              <w:rPr>
                <w:rFonts w:asciiTheme="minorHAnsi" w:hAnsiTheme="minorHAnsi" w:cstheme="minorHAnsi"/>
              </w:rPr>
            </w:pPr>
            <w:r>
              <w:rPr>
                <w:rFonts w:asciiTheme="minorHAnsi" w:hAnsiTheme="minorHAnsi" w:cstheme="minorHAnsi"/>
              </w:rPr>
              <w:t>Wrap Up and Christian Takeaways</w:t>
            </w:r>
          </w:p>
        </w:tc>
        <w:tc>
          <w:tcPr>
            <w:tcW w:w="5930" w:type="dxa"/>
            <w:vAlign w:val="center"/>
          </w:tcPr>
          <w:p w14:paraId="4D87E318" w14:textId="77777777" w:rsidR="00896156" w:rsidRDefault="00896156" w:rsidP="00896156">
            <w:pPr>
              <w:pStyle w:val="TableParagraph"/>
              <w:ind w:left="0" w:right="146"/>
              <w:rPr>
                <w:rFonts w:asciiTheme="minorHAnsi" w:hAnsiTheme="minorHAnsi" w:cstheme="minorHAnsi"/>
              </w:rPr>
            </w:pPr>
          </w:p>
          <w:p w14:paraId="711FDB65" w14:textId="77777777" w:rsidR="00896156" w:rsidRDefault="00896156" w:rsidP="00896156">
            <w:pPr>
              <w:pStyle w:val="TableParagraph"/>
              <w:ind w:left="0" w:right="146"/>
              <w:rPr>
                <w:rFonts w:asciiTheme="minorHAnsi" w:hAnsiTheme="minorHAnsi" w:cstheme="minorHAnsi"/>
              </w:rPr>
            </w:pPr>
            <w:r>
              <w:rPr>
                <w:rFonts w:asciiTheme="minorHAnsi" w:hAnsiTheme="minorHAnsi" w:cstheme="minorHAnsi"/>
              </w:rPr>
              <w:t>Barmen Declaration</w:t>
            </w:r>
          </w:p>
          <w:p w14:paraId="6E309D10" w14:textId="77777777" w:rsidR="00896156" w:rsidRDefault="00896156" w:rsidP="00896156">
            <w:pPr>
              <w:pStyle w:val="TableParagraph"/>
              <w:ind w:left="0" w:right="146"/>
              <w:rPr>
                <w:rFonts w:asciiTheme="minorHAnsi" w:hAnsiTheme="minorHAnsi" w:cstheme="minorHAnsi"/>
              </w:rPr>
            </w:pPr>
          </w:p>
          <w:p w14:paraId="5A0653E4" w14:textId="77777777" w:rsidR="00896156" w:rsidRDefault="00896156" w:rsidP="00896156">
            <w:pPr>
              <w:pStyle w:val="TableParagraph"/>
              <w:ind w:left="0" w:right="146"/>
              <w:rPr>
                <w:rFonts w:asciiTheme="minorHAnsi" w:hAnsiTheme="minorHAnsi" w:cstheme="minorHAnsi"/>
              </w:rPr>
            </w:pPr>
            <w:r>
              <w:rPr>
                <w:rFonts w:asciiTheme="minorHAnsi" w:hAnsiTheme="minorHAnsi" w:cstheme="minorHAnsi"/>
              </w:rPr>
              <w:t xml:space="preserve">Williams, Rowan. 2016. “Faith in Society.” Ch. 5 in </w:t>
            </w:r>
            <w:r>
              <w:rPr>
                <w:rFonts w:asciiTheme="minorHAnsi" w:hAnsiTheme="minorHAnsi" w:cstheme="minorHAnsi"/>
                <w:i/>
                <w:iCs/>
              </w:rPr>
              <w:t>Being Disciples: Essentials of the Christian Life</w:t>
            </w:r>
            <w:r>
              <w:rPr>
                <w:rFonts w:asciiTheme="minorHAnsi" w:hAnsiTheme="minorHAnsi" w:cstheme="minorHAnsi"/>
              </w:rPr>
              <w:t>. Grand Rapids, MI: William B. Eerdmans</w:t>
            </w:r>
          </w:p>
          <w:p w14:paraId="4EC6BDEA" w14:textId="3EC2AD87" w:rsidR="00896156" w:rsidRPr="00CB76EE" w:rsidRDefault="00896156" w:rsidP="00896156">
            <w:pPr>
              <w:pStyle w:val="TableParagraph"/>
              <w:ind w:left="0" w:right="146"/>
              <w:rPr>
                <w:rFonts w:asciiTheme="minorHAnsi" w:hAnsiTheme="minorHAnsi" w:cstheme="minorHAnsi"/>
              </w:rPr>
            </w:pPr>
          </w:p>
        </w:tc>
      </w:tr>
      <w:tr w:rsidR="00896156" w:rsidRPr="00CB76EE" w14:paraId="6B32199B" w14:textId="77777777" w:rsidTr="008104DD">
        <w:trPr>
          <w:trHeight w:val="490"/>
        </w:trPr>
        <w:tc>
          <w:tcPr>
            <w:tcW w:w="10351" w:type="dxa"/>
            <w:gridSpan w:val="4"/>
            <w:vAlign w:val="center"/>
          </w:tcPr>
          <w:p w14:paraId="2D9FEC1F" w14:textId="31E792B1" w:rsidR="00896156" w:rsidRPr="00CB76EE" w:rsidRDefault="00896156" w:rsidP="00896156">
            <w:pPr>
              <w:pStyle w:val="TableParagraph"/>
              <w:spacing w:before="1" w:line="225" w:lineRule="exact"/>
              <w:ind w:left="109"/>
              <w:jc w:val="center"/>
              <w:rPr>
                <w:rFonts w:asciiTheme="minorHAnsi" w:hAnsiTheme="minorHAnsi" w:cstheme="minorHAnsi"/>
                <w:b/>
              </w:rPr>
            </w:pPr>
            <w:r w:rsidRPr="00661678">
              <w:rPr>
                <w:rFonts w:asciiTheme="minorHAnsi" w:hAnsiTheme="minorHAnsi" w:cstheme="minorHAnsi"/>
                <w:b/>
                <w:u w:val="single"/>
              </w:rPr>
              <w:t>DECEMB</w:t>
            </w:r>
            <w:r>
              <w:rPr>
                <w:rFonts w:asciiTheme="minorHAnsi" w:hAnsiTheme="minorHAnsi" w:cstheme="minorHAnsi"/>
                <w:b/>
                <w:u w:val="single"/>
              </w:rPr>
              <w:t>ER</w:t>
            </w:r>
            <w:r w:rsidRPr="00661678">
              <w:rPr>
                <w:rFonts w:asciiTheme="minorHAnsi" w:hAnsiTheme="minorHAnsi" w:cstheme="minorHAnsi"/>
                <w:b/>
                <w:u w:val="single"/>
              </w:rPr>
              <w:t xml:space="preserve"> </w:t>
            </w:r>
            <w:r>
              <w:rPr>
                <w:rFonts w:asciiTheme="minorHAnsi" w:hAnsiTheme="minorHAnsi" w:cstheme="minorHAnsi"/>
                <w:b/>
                <w:u w:val="single"/>
              </w:rPr>
              <w:t>5</w:t>
            </w:r>
            <w:r w:rsidRPr="00661678">
              <w:rPr>
                <w:rFonts w:asciiTheme="minorHAnsi" w:hAnsiTheme="minorHAnsi" w:cstheme="minorHAnsi"/>
                <w:b/>
                <w:u w:val="single"/>
                <w:vertAlign w:val="superscript"/>
              </w:rPr>
              <w:t>th</w:t>
            </w:r>
            <w:r w:rsidRPr="00661678">
              <w:rPr>
                <w:rFonts w:asciiTheme="minorHAnsi" w:hAnsiTheme="minorHAnsi" w:cstheme="minorHAnsi"/>
                <w:b/>
                <w:u w:val="single"/>
              </w:rPr>
              <w:t>, 11:59pm</w:t>
            </w:r>
            <w:r>
              <w:rPr>
                <w:rFonts w:asciiTheme="minorHAnsi" w:hAnsiTheme="minorHAnsi" w:cstheme="minorHAnsi"/>
                <w:b/>
              </w:rPr>
              <w:t xml:space="preserve"> – Leader Case Study Paper Due</w:t>
            </w:r>
          </w:p>
        </w:tc>
      </w:tr>
      <w:tr w:rsidR="00896156" w:rsidRPr="00CB76EE" w14:paraId="4B3FB984" w14:textId="77777777" w:rsidTr="008104DD">
        <w:trPr>
          <w:trHeight w:val="490"/>
        </w:trPr>
        <w:tc>
          <w:tcPr>
            <w:tcW w:w="10351" w:type="dxa"/>
            <w:gridSpan w:val="4"/>
            <w:vAlign w:val="center"/>
          </w:tcPr>
          <w:p w14:paraId="7D734C36" w14:textId="6F7E29DB" w:rsidR="00896156" w:rsidRPr="00CB76EE" w:rsidRDefault="00896156" w:rsidP="00896156">
            <w:pPr>
              <w:pStyle w:val="TableParagraph"/>
              <w:spacing w:before="1" w:line="225" w:lineRule="exact"/>
              <w:ind w:left="109"/>
              <w:jc w:val="center"/>
              <w:rPr>
                <w:rFonts w:asciiTheme="minorHAnsi" w:hAnsiTheme="minorHAnsi" w:cstheme="minorHAnsi"/>
                <w:b/>
                <w:u w:val="single"/>
              </w:rPr>
            </w:pPr>
            <w:r w:rsidRPr="00CB76EE">
              <w:rPr>
                <w:rFonts w:asciiTheme="minorHAnsi" w:hAnsiTheme="minorHAnsi" w:cstheme="minorHAnsi"/>
                <w:b/>
                <w:u w:val="single"/>
              </w:rPr>
              <w:t xml:space="preserve">DECEMBER </w:t>
            </w:r>
            <w:r>
              <w:rPr>
                <w:rFonts w:asciiTheme="minorHAnsi" w:hAnsiTheme="minorHAnsi" w:cstheme="minorHAnsi"/>
                <w:b/>
                <w:u w:val="single"/>
              </w:rPr>
              <w:t>16</w:t>
            </w:r>
            <w:r w:rsidRPr="00DA2B92">
              <w:rPr>
                <w:rFonts w:asciiTheme="minorHAnsi" w:hAnsiTheme="minorHAnsi" w:cstheme="minorHAnsi"/>
                <w:b/>
                <w:u w:val="single"/>
                <w:vertAlign w:val="superscript"/>
              </w:rPr>
              <w:t>th</w:t>
            </w:r>
            <w:r>
              <w:rPr>
                <w:rFonts w:asciiTheme="minorHAnsi" w:hAnsiTheme="minorHAnsi" w:cstheme="minorHAnsi"/>
                <w:b/>
                <w:u w:val="single"/>
              </w:rPr>
              <w:t>, 1pm</w:t>
            </w:r>
            <w:r w:rsidRPr="00CB76EE">
              <w:rPr>
                <w:rFonts w:asciiTheme="minorHAnsi" w:hAnsiTheme="minorHAnsi" w:cstheme="minorHAnsi"/>
                <w:b/>
              </w:rPr>
              <w:t xml:space="preserve"> – </w:t>
            </w:r>
            <w:r>
              <w:rPr>
                <w:rFonts w:asciiTheme="minorHAnsi" w:hAnsiTheme="minorHAnsi" w:cstheme="minorHAnsi"/>
                <w:b/>
              </w:rPr>
              <w:t>Final Exam</w:t>
            </w:r>
          </w:p>
        </w:tc>
      </w:tr>
    </w:tbl>
    <w:p w14:paraId="5CA82505" w14:textId="56B4756C" w:rsidR="000618D3" w:rsidRPr="00B230AD" w:rsidRDefault="00022362" w:rsidP="00790A87">
      <w:pPr>
        <w:pStyle w:val="Heading2"/>
      </w:pPr>
      <w:r>
        <w:rPr>
          <w:color w:val="FF0000"/>
        </w:rPr>
        <w:br/>
      </w:r>
      <w:r w:rsidR="000618D3" w:rsidRPr="00B230AD">
        <w:t>Requirements:</w:t>
      </w: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116"/>
        <w:gridCol w:w="1275"/>
        <w:gridCol w:w="1169"/>
      </w:tblGrid>
      <w:tr w:rsidR="00635A9F" w14:paraId="5E6B4D82" w14:textId="77777777" w:rsidTr="00272C93">
        <w:trPr>
          <w:trHeight w:val="434"/>
        </w:trPr>
        <w:tc>
          <w:tcPr>
            <w:tcW w:w="3116" w:type="dxa"/>
            <w:tcBorders>
              <w:top w:val="single" w:sz="4" w:space="0" w:color="auto"/>
              <w:left w:val="nil"/>
              <w:bottom w:val="single" w:sz="4" w:space="0" w:color="auto"/>
              <w:right w:val="nil"/>
            </w:tcBorders>
          </w:tcPr>
          <w:p w14:paraId="42520B80" w14:textId="77777777" w:rsidR="00635A9F" w:rsidRDefault="00635A9F" w:rsidP="00490A64">
            <w:pPr>
              <w:pStyle w:val="TableParagraph"/>
              <w:spacing w:line="240" w:lineRule="auto"/>
              <w:ind w:left="110"/>
              <w:rPr>
                <w:b/>
              </w:rPr>
            </w:pPr>
            <w:r>
              <w:rPr>
                <w:b/>
                <w:spacing w:val="-2"/>
              </w:rPr>
              <w:t>Assignment</w:t>
            </w:r>
          </w:p>
        </w:tc>
        <w:tc>
          <w:tcPr>
            <w:tcW w:w="1275" w:type="dxa"/>
            <w:tcBorders>
              <w:top w:val="single" w:sz="4" w:space="0" w:color="auto"/>
              <w:left w:val="nil"/>
              <w:bottom w:val="single" w:sz="4" w:space="0" w:color="auto"/>
              <w:right w:val="nil"/>
            </w:tcBorders>
          </w:tcPr>
          <w:p w14:paraId="6090071D" w14:textId="77777777" w:rsidR="00635A9F" w:rsidRDefault="00635A9F" w:rsidP="00490A64">
            <w:pPr>
              <w:pStyle w:val="TableParagraph"/>
              <w:spacing w:line="240" w:lineRule="auto"/>
              <w:rPr>
                <w:b/>
              </w:rPr>
            </w:pPr>
            <w:r>
              <w:rPr>
                <w:b/>
              </w:rPr>
              <w:t>Grade</w:t>
            </w:r>
            <w:r>
              <w:rPr>
                <w:b/>
                <w:spacing w:val="1"/>
              </w:rPr>
              <w:t xml:space="preserve"> </w:t>
            </w:r>
            <w:r>
              <w:rPr>
                <w:b/>
                <w:spacing w:val="-5"/>
              </w:rPr>
              <w:t>(%)</w:t>
            </w:r>
          </w:p>
        </w:tc>
        <w:tc>
          <w:tcPr>
            <w:tcW w:w="1169" w:type="dxa"/>
            <w:tcBorders>
              <w:top w:val="single" w:sz="4" w:space="0" w:color="auto"/>
              <w:left w:val="nil"/>
              <w:bottom w:val="single" w:sz="4" w:space="0" w:color="auto"/>
              <w:right w:val="nil"/>
            </w:tcBorders>
          </w:tcPr>
          <w:p w14:paraId="05068FB2" w14:textId="53A8A779" w:rsidR="00635A9F" w:rsidRDefault="00635A9F" w:rsidP="00490A64">
            <w:pPr>
              <w:pStyle w:val="TableParagraph"/>
              <w:spacing w:line="240" w:lineRule="auto"/>
              <w:ind w:left="110"/>
              <w:rPr>
                <w:b/>
              </w:rPr>
            </w:pPr>
            <w:r>
              <w:rPr>
                <w:b/>
              </w:rPr>
              <w:t>Due Date</w:t>
            </w:r>
          </w:p>
        </w:tc>
      </w:tr>
      <w:tr w:rsidR="00635A9F" w14:paraId="52CF2F47" w14:textId="77777777" w:rsidTr="00272C93">
        <w:trPr>
          <w:trHeight w:val="289"/>
        </w:trPr>
        <w:tc>
          <w:tcPr>
            <w:tcW w:w="3116" w:type="dxa"/>
            <w:tcBorders>
              <w:top w:val="single" w:sz="4" w:space="0" w:color="auto"/>
              <w:left w:val="nil"/>
              <w:bottom w:val="nil"/>
              <w:right w:val="nil"/>
            </w:tcBorders>
          </w:tcPr>
          <w:p w14:paraId="558967B1" w14:textId="2FF0A873" w:rsidR="00635A9F" w:rsidRDefault="00635A9F" w:rsidP="00490A64">
            <w:pPr>
              <w:pStyle w:val="TableParagraph"/>
              <w:spacing w:line="240" w:lineRule="auto"/>
              <w:ind w:left="110"/>
            </w:pPr>
            <w:r>
              <w:t>Attendance, Participation, and Discussion Questions</w:t>
            </w:r>
          </w:p>
        </w:tc>
        <w:tc>
          <w:tcPr>
            <w:tcW w:w="1275" w:type="dxa"/>
            <w:tcBorders>
              <w:top w:val="single" w:sz="4" w:space="0" w:color="auto"/>
              <w:left w:val="nil"/>
              <w:bottom w:val="nil"/>
              <w:right w:val="nil"/>
            </w:tcBorders>
          </w:tcPr>
          <w:p w14:paraId="135BC79F" w14:textId="6B994F58" w:rsidR="00635A9F" w:rsidRDefault="009E78D7" w:rsidP="00490A64">
            <w:pPr>
              <w:pStyle w:val="TableParagraph"/>
              <w:spacing w:line="240" w:lineRule="auto"/>
            </w:pPr>
            <w:r>
              <w:t>1</w:t>
            </w:r>
            <w:r w:rsidR="00635A9F">
              <w:t>0%</w:t>
            </w:r>
          </w:p>
        </w:tc>
        <w:tc>
          <w:tcPr>
            <w:tcW w:w="1169" w:type="dxa"/>
            <w:tcBorders>
              <w:top w:val="single" w:sz="4" w:space="0" w:color="auto"/>
              <w:left w:val="nil"/>
              <w:bottom w:val="nil"/>
              <w:right w:val="nil"/>
            </w:tcBorders>
          </w:tcPr>
          <w:p w14:paraId="5B95CEB6" w14:textId="485B0A14" w:rsidR="00635A9F" w:rsidRDefault="00635A9F" w:rsidP="00490A64">
            <w:pPr>
              <w:pStyle w:val="TableParagraph"/>
              <w:spacing w:line="240" w:lineRule="auto"/>
              <w:ind w:left="110"/>
            </w:pPr>
            <w:r>
              <w:t>Ongoing</w:t>
            </w:r>
          </w:p>
        </w:tc>
      </w:tr>
      <w:tr w:rsidR="00635A9F" w14:paraId="1CB048AF" w14:textId="77777777" w:rsidTr="00272C93">
        <w:trPr>
          <w:trHeight w:val="290"/>
        </w:trPr>
        <w:tc>
          <w:tcPr>
            <w:tcW w:w="3116" w:type="dxa"/>
            <w:tcBorders>
              <w:top w:val="nil"/>
              <w:left w:val="nil"/>
              <w:bottom w:val="nil"/>
              <w:right w:val="nil"/>
            </w:tcBorders>
          </w:tcPr>
          <w:p w14:paraId="524A13D8" w14:textId="77777777" w:rsidR="00635A9F" w:rsidRDefault="00635A9F" w:rsidP="00490A64">
            <w:pPr>
              <w:pStyle w:val="TableParagraph"/>
              <w:spacing w:line="240" w:lineRule="auto"/>
              <w:ind w:left="110"/>
            </w:pPr>
            <w:r>
              <w:t>Exams</w:t>
            </w:r>
          </w:p>
        </w:tc>
        <w:tc>
          <w:tcPr>
            <w:tcW w:w="1275" w:type="dxa"/>
            <w:tcBorders>
              <w:top w:val="nil"/>
              <w:left w:val="nil"/>
              <w:bottom w:val="nil"/>
              <w:right w:val="nil"/>
            </w:tcBorders>
          </w:tcPr>
          <w:p w14:paraId="7EE81F74" w14:textId="77777777" w:rsidR="00635A9F" w:rsidRDefault="00635A9F" w:rsidP="00490A64">
            <w:pPr>
              <w:pStyle w:val="TableParagraph"/>
              <w:spacing w:line="240" w:lineRule="auto"/>
            </w:pPr>
          </w:p>
        </w:tc>
        <w:tc>
          <w:tcPr>
            <w:tcW w:w="1169" w:type="dxa"/>
            <w:tcBorders>
              <w:top w:val="nil"/>
              <w:left w:val="nil"/>
              <w:bottom w:val="nil"/>
              <w:right w:val="nil"/>
            </w:tcBorders>
          </w:tcPr>
          <w:p w14:paraId="0A11267A" w14:textId="77777777" w:rsidR="00635A9F" w:rsidRDefault="00635A9F" w:rsidP="00490A64">
            <w:pPr>
              <w:pStyle w:val="TableParagraph"/>
              <w:spacing w:line="240" w:lineRule="auto"/>
              <w:ind w:left="110"/>
            </w:pPr>
          </w:p>
        </w:tc>
      </w:tr>
      <w:tr w:rsidR="00635A9F" w14:paraId="5822C745" w14:textId="77777777" w:rsidTr="00272C93">
        <w:trPr>
          <w:trHeight w:val="290"/>
        </w:trPr>
        <w:tc>
          <w:tcPr>
            <w:tcW w:w="3116" w:type="dxa"/>
            <w:tcBorders>
              <w:top w:val="nil"/>
              <w:left w:val="nil"/>
              <w:bottom w:val="nil"/>
              <w:right w:val="nil"/>
            </w:tcBorders>
          </w:tcPr>
          <w:p w14:paraId="31E1308D" w14:textId="7A3420D7" w:rsidR="00635A9F" w:rsidRDefault="00635A9F" w:rsidP="00490A64">
            <w:pPr>
              <w:pStyle w:val="TableParagraph"/>
              <w:spacing w:line="240" w:lineRule="auto"/>
              <w:ind w:left="110"/>
            </w:pPr>
            <w:r>
              <w:t xml:space="preserve">   Midterm</w:t>
            </w:r>
          </w:p>
        </w:tc>
        <w:tc>
          <w:tcPr>
            <w:tcW w:w="1275" w:type="dxa"/>
            <w:tcBorders>
              <w:top w:val="nil"/>
              <w:left w:val="nil"/>
              <w:bottom w:val="nil"/>
              <w:right w:val="nil"/>
            </w:tcBorders>
          </w:tcPr>
          <w:p w14:paraId="271055EF" w14:textId="720A0512" w:rsidR="00635A9F" w:rsidRDefault="00635A9F" w:rsidP="00490A64">
            <w:pPr>
              <w:pStyle w:val="TableParagraph"/>
              <w:spacing w:line="240" w:lineRule="auto"/>
            </w:pPr>
            <w:r>
              <w:t>2</w:t>
            </w:r>
            <w:r w:rsidR="009E78D7">
              <w:t>5</w:t>
            </w:r>
            <w:r>
              <w:t>%</w:t>
            </w:r>
          </w:p>
        </w:tc>
        <w:tc>
          <w:tcPr>
            <w:tcW w:w="1169" w:type="dxa"/>
            <w:tcBorders>
              <w:top w:val="nil"/>
              <w:left w:val="nil"/>
              <w:bottom w:val="nil"/>
              <w:right w:val="nil"/>
            </w:tcBorders>
          </w:tcPr>
          <w:p w14:paraId="59151186" w14:textId="3BCBE839" w:rsidR="00635A9F" w:rsidRDefault="002F21CC" w:rsidP="00490A64">
            <w:pPr>
              <w:pStyle w:val="TableParagraph"/>
              <w:spacing w:line="240" w:lineRule="auto"/>
              <w:ind w:left="110"/>
            </w:pPr>
            <w:r>
              <w:t xml:space="preserve">Oct </w:t>
            </w:r>
            <w:r w:rsidR="002B40E0">
              <w:t>21</w:t>
            </w:r>
          </w:p>
        </w:tc>
      </w:tr>
      <w:tr w:rsidR="00635A9F" w14:paraId="4AEF58AB" w14:textId="77777777" w:rsidTr="00272C93">
        <w:trPr>
          <w:trHeight w:val="290"/>
        </w:trPr>
        <w:tc>
          <w:tcPr>
            <w:tcW w:w="3116" w:type="dxa"/>
            <w:tcBorders>
              <w:top w:val="nil"/>
              <w:left w:val="nil"/>
              <w:bottom w:val="nil"/>
              <w:right w:val="nil"/>
            </w:tcBorders>
          </w:tcPr>
          <w:p w14:paraId="080E6968" w14:textId="77777777" w:rsidR="00635A9F" w:rsidRDefault="00635A9F" w:rsidP="00490A64">
            <w:pPr>
              <w:pStyle w:val="TableParagraph"/>
              <w:spacing w:line="240" w:lineRule="auto"/>
              <w:ind w:left="110"/>
            </w:pPr>
            <w:r>
              <w:t xml:space="preserve">   Final</w:t>
            </w:r>
          </w:p>
        </w:tc>
        <w:tc>
          <w:tcPr>
            <w:tcW w:w="1275" w:type="dxa"/>
            <w:tcBorders>
              <w:top w:val="nil"/>
              <w:left w:val="nil"/>
              <w:bottom w:val="nil"/>
              <w:right w:val="nil"/>
            </w:tcBorders>
          </w:tcPr>
          <w:p w14:paraId="2BEE7680" w14:textId="6E42687E" w:rsidR="00635A9F" w:rsidRDefault="00635A9F" w:rsidP="00490A64">
            <w:pPr>
              <w:pStyle w:val="TableParagraph"/>
              <w:spacing w:line="240" w:lineRule="auto"/>
            </w:pPr>
            <w:r>
              <w:t>2</w:t>
            </w:r>
            <w:r w:rsidR="009E78D7">
              <w:t>5</w:t>
            </w:r>
            <w:r>
              <w:t>%</w:t>
            </w:r>
          </w:p>
        </w:tc>
        <w:tc>
          <w:tcPr>
            <w:tcW w:w="1169" w:type="dxa"/>
            <w:tcBorders>
              <w:top w:val="nil"/>
              <w:left w:val="nil"/>
              <w:bottom w:val="nil"/>
              <w:right w:val="nil"/>
            </w:tcBorders>
          </w:tcPr>
          <w:p w14:paraId="4820BCAA" w14:textId="3DBFC92D" w:rsidR="00635A9F" w:rsidRDefault="00B6743A" w:rsidP="00490A64">
            <w:pPr>
              <w:pStyle w:val="TableParagraph"/>
              <w:spacing w:line="240" w:lineRule="auto"/>
              <w:ind w:left="110"/>
            </w:pPr>
            <w:r>
              <w:t>Dec 16</w:t>
            </w:r>
          </w:p>
        </w:tc>
      </w:tr>
      <w:tr w:rsidR="00635A9F" w14:paraId="76324DE2" w14:textId="77777777" w:rsidTr="00272C93">
        <w:trPr>
          <w:trHeight w:val="270"/>
        </w:trPr>
        <w:tc>
          <w:tcPr>
            <w:tcW w:w="3116" w:type="dxa"/>
            <w:tcBorders>
              <w:top w:val="nil"/>
              <w:left w:val="nil"/>
              <w:bottom w:val="nil"/>
              <w:right w:val="nil"/>
            </w:tcBorders>
          </w:tcPr>
          <w:p w14:paraId="5B296944" w14:textId="60CC5E12" w:rsidR="00635A9F" w:rsidRDefault="00635A9F" w:rsidP="00490A64">
            <w:pPr>
              <w:pStyle w:val="TableParagraph"/>
              <w:spacing w:line="250" w:lineRule="exact"/>
              <w:ind w:left="0"/>
            </w:pPr>
            <w:r>
              <w:t xml:space="preserve">  Case Studies</w:t>
            </w:r>
          </w:p>
        </w:tc>
        <w:tc>
          <w:tcPr>
            <w:tcW w:w="1275" w:type="dxa"/>
            <w:tcBorders>
              <w:top w:val="nil"/>
              <w:left w:val="nil"/>
              <w:bottom w:val="nil"/>
              <w:right w:val="nil"/>
            </w:tcBorders>
          </w:tcPr>
          <w:p w14:paraId="5EB84B0A" w14:textId="31190217" w:rsidR="00635A9F" w:rsidRDefault="00635A9F" w:rsidP="00490A64">
            <w:pPr>
              <w:pStyle w:val="TableParagraph"/>
              <w:spacing w:line="250" w:lineRule="exact"/>
            </w:pPr>
          </w:p>
        </w:tc>
        <w:tc>
          <w:tcPr>
            <w:tcW w:w="1169" w:type="dxa"/>
            <w:tcBorders>
              <w:top w:val="nil"/>
              <w:left w:val="nil"/>
              <w:bottom w:val="nil"/>
              <w:right w:val="nil"/>
            </w:tcBorders>
          </w:tcPr>
          <w:p w14:paraId="4880E73F" w14:textId="77777777" w:rsidR="00635A9F" w:rsidRDefault="00635A9F" w:rsidP="00490A64">
            <w:pPr>
              <w:pStyle w:val="TableParagraph"/>
              <w:spacing w:line="250" w:lineRule="exact"/>
              <w:ind w:left="110"/>
            </w:pPr>
          </w:p>
        </w:tc>
      </w:tr>
      <w:tr w:rsidR="00635A9F" w14:paraId="4E2B8048" w14:textId="77777777" w:rsidTr="00272C93">
        <w:trPr>
          <w:trHeight w:val="270"/>
        </w:trPr>
        <w:tc>
          <w:tcPr>
            <w:tcW w:w="3116" w:type="dxa"/>
            <w:tcBorders>
              <w:top w:val="nil"/>
              <w:left w:val="nil"/>
              <w:bottom w:val="nil"/>
              <w:right w:val="nil"/>
            </w:tcBorders>
          </w:tcPr>
          <w:p w14:paraId="782C06AB" w14:textId="01F0D0EB" w:rsidR="00635A9F" w:rsidRDefault="00635A9F" w:rsidP="00C54E6B">
            <w:pPr>
              <w:pStyle w:val="TableParagraph"/>
              <w:spacing w:line="250" w:lineRule="exact"/>
              <w:ind w:left="0"/>
            </w:pPr>
            <w:r>
              <w:t xml:space="preserve">     Nation and Party Case Study</w:t>
            </w:r>
          </w:p>
        </w:tc>
        <w:tc>
          <w:tcPr>
            <w:tcW w:w="1275" w:type="dxa"/>
            <w:tcBorders>
              <w:top w:val="nil"/>
              <w:left w:val="nil"/>
              <w:bottom w:val="nil"/>
              <w:right w:val="nil"/>
            </w:tcBorders>
          </w:tcPr>
          <w:p w14:paraId="4C08D85D" w14:textId="25E8B863" w:rsidR="00635A9F" w:rsidRDefault="00635A9F" w:rsidP="001C7DE6">
            <w:pPr>
              <w:pStyle w:val="TableParagraph"/>
              <w:spacing w:line="250" w:lineRule="exact"/>
              <w:ind w:left="0"/>
            </w:pPr>
          </w:p>
        </w:tc>
        <w:tc>
          <w:tcPr>
            <w:tcW w:w="1169" w:type="dxa"/>
            <w:tcBorders>
              <w:top w:val="nil"/>
              <w:left w:val="nil"/>
              <w:bottom w:val="nil"/>
              <w:right w:val="nil"/>
            </w:tcBorders>
          </w:tcPr>
          <w:p w14:paraId="0A614693" w14:textId="77777777" w:rsidR="00635A9F" w:rsidRDefault="00635A9F" w:rsidP="00C54E6B">
            <w:pPr>
              <w:pStyle w:val="TableParagraph"/>
              <w:spacing w:line="250" w:lineRule="exact"/>
              <w:ind w:left="110"/>
            </w:pPr>
          </w:p>
        </w:tc>
      </w:tr>
      <w:tr w:rsidR="00635A9F" w14:paraId="6AAD9666" w14:textId="77777777" w:rsidTr="00272C93">
        <w:trPr>
          <w:trHeight w:val="270"/>
        </w:trPr>
        <w:tc>
          <w:tcPr>
            <w:tcW w:w="3116" w:type="dxa"/>
            <w:tcBorders>
              <w:top w:val="nil"/>
              <w:left w:val="nil"/>
              <w:bottom w:val="nil"/>
              <w:right w:val="nil"/>
            </w:tcBorders>
          </w:tcPr>
          <w:p w14:paraId="02E2BBBC" w14:textId="0E56E638" w:rsidR="00635A9F" w:rsidRDefault="00635A9F" w:rsidP="00C54E6B">
            <w:pPr>
              <w:pStyle w:val="TableParagraph"/>
              <w:spacing w:line="250" w:lineRule="exact"/>
              <w:ind w:left="0"/>
            </w:pPr>
            <w:r>
              <w:t xml:space="preserve">        Presentation</w:t>
            </w:r>
          </w:p>
        </w:tc>
        <w:tc>
          <w:tcPr>
            <w:tcW w:w="1275" w:type="dxa"/>
            <w:tcBorders>
              <w:top w:val="nil"/>
              <w:left w:val="nil"/>
              <w:bottom w:val="nil"/>
              <w:right w:val="nil"/>
            </w:tcBorders>
          </w:tcPr>
          <w:p w14:paraId="4F48CCAD" w14:textId="02C12802" w:rsidR="00635A9F" w:rsidRDefault="00635A9F" w:rsidP="00C54E6B">
            <w:pPr>
              <w:pStyle w:val="TableParagraph"/>
              <w:spacing w:line="250" w:lineRule="exact"/>
            </w:pPr>
            <w:r>
              <w:t>5%</w:t>
            </w:r>
          </w:p>
        </w:tc>
        <w:tc>
          <w:tcPr>
            <w:tcW w:w="1169" w:type="dxa"/>
            <w:tcBorders>
              <w:top w:val="nil"/>
              <w:left w:val="nil"/>
              <w:bottom w:val="nil"/>
              <w:right w:val="nil"/>
            </w:tcBorders>
          </w:tcPr>
          <w:p w14:paraId="187808E2" w14:textId="612F8977" w:rsidR="00635A9F" w:rsidRDefault="002B40E0" w:rsidP="00C54E6B">
            <w:pPr>
              <w:pStyle w:val="TableParagraph"/>
              <w:spacing w:line="250" w:lineRule="exact"/>
              <w:ind w:left="110"/>
            </w:pPr>
            <w:r>
              <w:t xml:space="preserve">Oct </w:t>
            </w:r>
            <w:r w:rsidR="002E26EB">
              <w:t>9</w:t>
            </w:r>
          </w:p>
        </w:tc>
      </w:tr>
      <w:tr w:rsidR="00635A9F" w14:paraId="436B5B9D" w14:textId="77777777" w:rsidTr="00272C93">
        <w:trPr>
          <w:trHeight w:val="270"/>
        </w:trPr>
        <w:tc>
          <w:tcPr>
            <w:tcW w:w="3116" w:type="dxa"/>
            <w:tcBorders>
              <w:top w:val="nil"/>
              <w:left w:val="nil"/>
              <w:bottom w:val="nil"/>
              <w:right w:val="nil"/>
            </w:tcBorders>
          </w:tcPr>
          <w:p w14:paraId="206FA817" w14:textId="36CA9B41" w:rsidR="00635A9F" w:rsidRDefault="00635A9F" w:rsidP="00C54E6B">
            <w:pPr>
              <w:pStyle w:val="TableParagraph"/>
              <w:spacing w:line="250" w:lineRule="exact"/>
              <w:ind w:left="0"/>
            </w:pPr>
            <w:r>
              <w:t xml:space="preserve">        Paper</w:t>
            </w:r>
          </w:p>
        </w:tc>
        <w:tc>
          <w:tcPr>
            <w:tcW w:w="1275" w:type="dxa"/>
            <w:tcBorders>
              <w:top w:val="nil"/>
              <w:left w:val="nil"/>
              <w:bottom w:val="nil"/>
              <w:right w:val="nil"/>
            </w:tcBorders>
          </w:tcPr>
          <w:p w14:paraId="76903672" w14:textId="1876C7CE" w:rsidR="00635A9F" w:rsidRDefault="00635A9F" w:rsidP="00C54E6B">
            <w:pPr>
              <w:pStyle w:val="TableParagraph"/>
              <w:spacing w:line="250" w:lineRule="exact"/>
            </w:pPr>
            <w:r>
              <w:t>15%</w:t>
            </w:r>
          </w:p>
        </w:tc>
        <w:tc>
          <w:tcPr>
            <w:tcW w:w="1169" w:type="dxa"/>
            <w:tcBorders>
              <w:top w:val="nil"/>
              <w:left w:val="nil"/>
              <w:bottom w:val="nil"/>
              <w:right w:val="nil"/>
            </w:tcBorders>
          </w:tcPr>
          <w:p w14:paraId="7AA8BC48" w14:textId="7CD0C67C" w:rsidR="00635A9F" w:rsidRDefault="002B40E0" w:rsidP="00C54E6B">
            <w:pPr>
              <w:pStyle w:val="TableParagraph"/>
              <w:spacing w:line="250" w:lineRule="exact"/>
              <w:ind w:left="110"/>
            </w:pPr>
            <w:r>
              <w:t>Oct 17</w:t>
            </w:r>
          </w:p>
        </w:tc>
      </w:tr>
      <w:tr w:rsidR="00635A9F" w14:paraId="41C0BB54" w14:textId="77777777" w:rsidTr="00272C93">
        <w:trPr>
          <w:trHeight w:val="270"/>
        </w:trPr>
        <w:tc>
          <w:tcPr>
            <w:tcW w:w="3116" w:type="dxa"/>
            <w:tcBorders>
              <w:top w:val="nil"/>
              <w:left w:val="nil"/>
              <w:bottom w:val="nil"/>
              <w:right w:val="nil"/>
            </w:tcBorders>
          </w:tcPr>
          <w:p w14:paraId="08A66FF4" w14:textId="3687263D" w:rsidR="00635A9F" w:rsidRDefault="00635A9F" w:rsidP="00C54E6B">
            <w:pPr>
              <w:pStyle w:val="TableParagraph"/>
              <w:spacing w:line="250" w:lineRule="exact"/>
              <w:ind w:left="0"/>
            </w:pPr>
            <w:r>
              <w:t xml:space="preserve">     Leader Case Study</w:t>
            </w:r>
          </w:p>
        </w:tc>
        <w:tc>
          <w:tcPr>
            <w:tcW w:w="1275" w:type="dxa"/>
            <w:tcBorders>
              <w:top w:val="nil"/>
              <w:left w:val="nil"/>
              <w:bottom w:val="nil"/>
              <w:right w:val="nil"/>
            </w:tcBorders>
          </w:tcPr>
          <w:p w14:paraId="742195EA" w14:textId="79741622" w:rsidR="00635A9F" w:rsidRDefault="00635A9F" w:rsidP="00C54E6B">
            <w:pPr>
              <w:pStyle w:val="TableParagraph"/>
              <w:spacing w:line="250" w:lineRule="exact"/>
            </w:pPr>
          </w:p>
        </w:tc>
        <w:tc>
          <w:tcPr>
            <w:tcW w:w="1169" w:type="dxa"/>
            <w:tcBorders>
              <w:top w:val="nil"/>
              <w:left w:val="nil"/>
              <w:bottom w:val="nil"/>
              <w:right w:val="nil"/>
            </w:tcBorders>
          </w:tcPr>
          <w:p w14:paraId="66542950" w14:textId="77777777" w:rsidR="00635A9F" w:rsidRDefault="00635A9F" w:rsidP="00C54E6B">
            <w:pPr>
              <w:pStyle w:val="TableParagraph"/>
              <w:spacing w:line="250" w:lineRule="exact"/>
              <w:ind w:left="110"/>
            </w:pPr>
          </w:p>
        </w:tc>
      </w:tr>
      <w:tr w:rsidR="00635A9F" w14:paraId="18B12935" w14:textId="77777777" w:rsidTr="00272C93">
        <w:trPr>
          <w:trHeight w:val="270"/>
        </w:trPr>
        <w:tc>
          <w:tcPr>
            <w:tcW w:w="3116" w:type="dxa"/>
            <w:tcBorders>
              <w:top w:val="nil"/>
              <w:left w:val="nil"/>
              <w:bottom w:val="nil"/>
              <w:right w:val="nil"/>
            </w:tcBorders>
          </w:tcPr>
          <w:p w14:paraId="246BDAB5" w14:textId="71A62B41" w:rsidR="00635A9F" w:rsidRDefault="00635A9F" w:rsidP="00C54E6B">
            <w:pPr>
              <w:pStyle w:val="TableParagraph"/>
              <w:spacing w:line="250" w:lineRule="exact"/>
              <w:ind w:left="0"/>
            </w:pPr>
            <w:r>
              <w:t xml:space="preserve">        Presentation</w:t>
            </w:r>
          </w:p>
        </w:tc>
        <w:tc>
          <w:tcPr>
            <w:tcW w:w="1275" w:type="dxa"/>
            <w:tcBorders>
              <w:top w:val="nil"/>
              <w:left w:val="nil"/>
              <w:bottom w:val="nil"/>
              <w:right w:val="nil"/>
            </w:tcBorders>
          </w:tcPr>
          <w:p w14:paraId="58B20ED2" w14:textId="1969059E" w:rsidR="00635A9F" w:rsidRDefault="00635A9F" w:rsidP="00C54E6B">
            <w:pPr>
              <w:pStyle w:val="TableParagraph"/>
              <w:spacing w:line="250" w:lineRule="exact"/>
            </w:pPr>
            <w:r>
              <w:t>5%</w:t>
            </w:r>
          </w:p>
        </w:tc>
        <w:tc>
          <w:tcPr>
            <w:tcW w:w="1169" w:type="dxa"/>
            <w:tcBorders>
              <w:top w:val="nil"/>
              <w:left w:val="nil"/>
              <w:bottom w:val="nil"/>
              <w:right w:val="nil"/>
            </w:tcBorders>
          </w:tcPr>
          <w:p w14:paraId="46F48EF2" w14:textId="327A6359" w:rsidR="00635A9F" w:rsidRDefault="002B40E0" w:rsidP="00C54E6B">
            <w:pPr>
              <w:pStyle w:val="TableParagraph"/>
              <w:spacing w:line="250" w:lineRule="exact"/>
              <w:ind w:left="110"/>
            </w:pPr>
            <w:r>
              <w:t>Nov 27</w:t>
            </w:r>
          </w:p>
        </w:tc>
      </w:tr>
      <w:tr w:rsidR="00635A9F" w14:paraId="146ED672" w14:textId="77777777" w:rsidTr="00272C93">
        <w:trPr>
          <w:trHeight w:val="270"/>
        </w:trPr>
        <w:tc>
          <w:tcPr>
            <w:tcW w:w="3116" w:type="dxa"/>
            <w:tcBorders>
              <w:top w:val="nil"/>
              <w:left w:val="nil"/>
              <w:bottom w:val="single" w:sz="4" w:space="0" w:color="auto"/>
              <w:right w:val="nil"/>
            </w:tcBorders>
          </w:tcPr>
          <w:p w14:paraId="19DF5BB0" w14:textId="3D5C23EB" w:rsidR="00635A9F" w:rsidRDefault="00635A9F" w:rsidP="00C54E6B">
            <w:pPr>
              <w:pStyle w:val="TableParagraph"/>
              <w:spacing w:line="250" w:lineRule="exact"/>
              <w:ind w:left="0"/>
            </w:pPr>
            <w:r>
              <w:t xml:space="preserve">        Paper</w:t>
            </w:r>
          </w:p>
        </w:tc>
        <w:tc>
          <w:tcPr>
            <w:tcW w:w="1275" w:type="dxa"/>
            <w:tcBorders>
              <w:top w:val="nil"/>
              <w:left w:val="nil"/>
              <w:bottom w:val="single" w:sz="4" w:space="0" w:color="auto"/>
              <w:right w:val="nil"/>
            </w:tcBorders>
          </w:tcPr>
          <w:p w14:paraId="28CD1E12" w14:textId="30DA2BCC" w:rsidR="00635A9F" w:rsidRDefault="00635A9F" w:rsidP="00C54E6B">
            <w:pPr>
              <w:pStyle w:val="TableParagraph"/>
              <w:spacing w:line="250" w:lineRule="exact"/>
            </w:pPr>
            <w:r>
              <w:t>15%</w:t>
            </w:r>
          </w:p>
        </w:tc>
        <w:tc>
          <w:tcPr>
            <w:tcW w:w="1169" w:type="dxa"/>
            <w:tcBorders>
              <w:top w:val="nil"/>
              <w:left w:val="nil"/>
              <w:bottom w:val="single" w:sz="4" w:space="0" w:color="auto"/>
              <w:right w:val="nil"/>
            </w:tcBorders>
          </w:tcPr>
          <w:p w14:paraId="5A3A3D8F" w14:textId="4B059BDC" w:rsidR="00635A9F" w:rsidRDefault="002B40E0" w:rsidP="00C54E6B">
            <w:pPr>
              <w:pStyle w:val="TableParagraph"/>
              <w:spacing w:line="250" w:lineRule="exact"/>
              <w:ind w:left="110"/>
            </w:pPr>
            <w:r>
              <w:t>Dec 5</w:t>
            </w:r>
          </w:p>
        </w:tc>
      </w:tr>
    </w:tbl>
    <w:p w14:paraId="6A7541D5" w14:textId="77777777" w:rsidR="00F27110" w:rsidRDefault="00F27110" w:rsidP="00F27110">
      <w:pPr>
        <w:tabs>
          <w:tab w:val="left" w:pos="1982"/>
        </w:tabs>
        <w:spacing w:after="0"/>
      </w:pPr>
      <w:r w:rsidRPr="000B2D09">
        <w:t>Unless otherwise specified, all written assignments are to be submitted in a .doc, .docx, or equivalent format. All assignments should be double-spaced with 1-inch margins all around, and be written in a 12-pt sensible font (i.e. Calibri, Times New Roman, etc.)</w:t>
      </w:r>
    </w:p>
    <w:p w14:paraId="2F6B80A4" w14:textId="77777777" w:rsidR="00F27110" w:rsidRPr="00B230AD" w:rsidRDefault="00F27110" w:rsidP="00F27110">
      <w:pPr>
        <w:tabs>
          <w:tab w:val="left" w:pos="1982"/>
        </w:tabs>
        <w:spacing w:after="0"/>
      </w:pPr>
    </w:p>
    <w:p w14:paraId="4A32DB82" w14:textId="7DE67C96" w:rsidR="00F27110" w:rsidRPr="007C6430" w:rsidRDefault="00F27110" w:rsidP="00F3021A">
      <w:pPr>
        <w:pStyle w:val="Heading2"/>
        <w:numPr>
          <w:ilvl w:val="0"/>
          <w:numId w:val="17"/>
        </w:numPr>
      </w:pPr>
      <w:r>
        <w:t>Attendance</w:t>
      </w:r>
      <w:r w:rsidR="00827CF1">
        <w:t xml:space="preserve">, </w:t>
      </w:r>
      <w:r>
        <w:t>Participation</w:t>
      </w:r>
      <w:r w:rsidR="00827CF1">
        <w:t>, and Discussion Questions</w:t>
      </w:r>
      <w:r>
        <w:t xml:space="preserve"> (</w:t>
      </w:r>
      <w:r w:rsidR="0013308F">
        <w:t>1</w:t>
      </w:r>
      <w:r>
        <w:t>0%</w:t>
      </w:r>
      <w:r w:rsidR="00207275">
        <w:t>;</w:t>
      </w:r>
      <w:r w:rsidR="003F56FB">
        <w:t xml:space="preserve"> Ongoing</w:t>
      </w:r>
      <w:r w:rsidR="00207275">
        <w:t>)</w:t>
      </w:r>
      <w:r w:rsidR="003F56FB">
        <w:t xml:space="preserve"> </w:t>
      </w:r>
    </w:p>
    <w:p w14:paraId="1C1BF274" w14:textId="1EE57E7C" w:rsidR="00F27110" w:rsidRDefault="00F27110" w:rsidP="00F27110">
      <w:pPr>
        <w:pStyle w:val="BodyText"/>
        <w:spacing w:before="17"/>
      </w:pPr>
      <w:r>
        <w:t xml:space="preserve">You are expected to attend every class period and actively participate in the class. You have </w:t>
      </w:r>
      <w:r>
        <w:rPr>
          <w:b/>
          <w:bCs/>
        </w:rPr>
        <w:t>TWO (2)</w:t>
      </w:r>
      <w:r>
        <w:t xml:space="preserve"> unexcused absences from class. Unexcused absences beyond the second will negatively impact the participation grade at the rate of 10 points per absence. Absences may be excused in the event of mandated university activities; family or medical emergencies; or similar extenuating circumstances. Arriving late to class or insufficient preparation/attention during a </w:t>
      </w:r>
      <w:r>
        <w:lastRenderedPageBreak/>
        <w:t>class period may result in failing to receive full credit for attendance during that class period.</w:t>
      </w:r>
    </w:p>
    <w:p w14:paraId="2D9564BE" w14:textId="77777777" w:rsidR="00150FEB" w:rsidRDefault="00150FEB" w:rsidP="00F27110">
      <w:pPr>
        <w:pStyle w:val="BodyText"/>
        <w:spacing w:before="17"/>
      </w:pPr>
    </w:p>
    <w:p w14:paraId="4C2321F7" w14:textId="285A85A3" w:rsidR="00150FEB" w:rsidRDefault="000E0B77" w:rsidP="00F27110">
      <w:pPr>
        <w:pStyle w:val="BodyText"/>
        <w:spacing w:before="17"/>
      </w:pPr>
      <w:r>
        <w:t>As part of class participation</w:t>
      </w:r>
      <w:r w:rsidR="00CA5403">
        <w:t>, you are expected to come to class with</w:t>
      </w:r>
      <w:r w:rsidR="002F0082">
        <w:t xml:space="preserve"> at least</w:t>
      </w:r>
      <w:r w:rsidR="00C0397A">
        <w:t xml:space="preserve"> three discussion questions for the group that you will hand to me at the end of class</w:t>
      </w:r>
      <w:r w:rsidR="00CE44D9">
        <w:t xml:space="preserve">. Failure to </w:t>
      </w:r>
      <w:r w:rsidR="002F0082">
        <w:t xml:space="preserve">hand in </w:t>
      </w:r>
      <w:r w:rsidR="00107712">
        <w:t>these questions means you will not receive full credit for attending class on that day.</w:t>
      </w:r>
    </w:p>
    <w:p w14:paraId="3CBDB5E6" w14:textId="77777777" w:rsidR="005D02C0" w:rsidRDefault="005D02C0" w:rsidP="00F27110">
      <w:pPr>
        <w:pStyle w:val="BodyText"/>
        <w:spacing w:before="17"/>
      </w:pPr>
    </w:p>
    <w:p w14:paraId="4B3FC5DD" w14:textId="20E5A741" w:rsidR="005D02C0" w:rsidRDefault="005D02C0" w:rsidP="00F27110">
      <w:pPr>
        <w:pStyle w:val="BodyText"/>
        <w:spacing w:before="17"/>
      </w:pPr>
      <w:r>
        <w:t xml:space="preserve">There are no “stupid questions” or “stupid comments” when it comes to class discussion. You will not be penalized for </w:t>
      </w:r>
      <w:r w:rsidR="00DA7167">
        <w:t>making wrong or inaccurate statements in class – only for</w:t>
      </w:r>
      <w:r w:rsidR="00BB1D64">
        <w:t xml:space="preserve"> being checked-out or unprepared. It takes courage to </w:t>
      </w:r>
      <w:r w:rsidR="00657264">
        <w:t xml:space="preserve">ask for clarification on something you’re unsure about or offer an opinion on a subject, and intellectual </w:t>
      </w:r>
      <w:r w:rsidR="00F4075D">
        <w:t>courage is a virtue I hope to foster through classroom discussion.</w:t>
      </w:r>
    </w:p>
    <w:p w14:paraId="77311904" w14:textId="77777777" w:rsidR="00F27110" w:rsidRDefault="00F27110" w:rsidP="00F27110">
      <w:pPr>
        <w:pStyle w:val="BodyText"/>
        <w:spacing w:before="17"/>
      </w:pPr>
    </w:p>
    <w:p w14:paraId="3199963B" w14:textId="7C230F10" w:rsidR="00F27110" w:rsidRDefault="00F27110" w:rsidP="002A0825">
      <w:pPr>
        <w:pStyle w:val="Heading2"/>
        <w:numPr>
          <w:ilvl w:val="0"/>
          <w:numId w:val="17"/>
        </w:numPr>
      </w:pPr>
      <w:r>
        <w:t>Exams (</w:t>
      </w:r>
      <w:r w:rsidR="0013308F">
        <w:t>50</w:t>
      </w:r>
      <w:r>
        <w:t xml:space="preserve">% </w:t>
      </w:r>
      <w:r>
        <w:rPr>
          <w:rFonts w:asciiTheme="minorHAnsi" w:hAnsiTheme="minorHAnsi" w:cstheme="minorHAnsi"/>
        </w:rPr>
        <w:t xml:space="preserve">– </w:t>
      </w:r>
      <w:r w:rsidR="00F814D2">
        <w:rPr>
          <w:rFonts w:asciiTheme="minorHAnsi" w:hAnsiTheme="minorHAnsi" w:cstheme="minorHAnsi"/>
        </w:rPr>
        <w:t>2</w:t>
      </w:r>
      <w:r w:rsidR="0013308F">
        <w:rPr>
          <w:rFonts w:asciiTheme="minorHAnsi" w:hAnsiTheme="minorHAnsi" w:cstheme="minorHAnsi"/>
        </w:rPr>
        <w:t>5</w:t>
      </w:r>
      <w:r>
        <w:rPr>
          <w:rFonts w:asciiTheme="minorHAnsi" w:hAnsiTheme="minorHAnsi" w:cstheme="minorHAnsi"/>
        </w:rPr>
        <w:t>% each</w:t>
      </w:r>
      <w:r>
        <w:t xml:space="preserve">; </w:t>
      </w:r>
      <w:r w:rsidR="00F814D2">
        <w:t>Oct</w:t>
      </w:r>
      <w:r w:rsidR="0071367A">
        <w:t xml:space="preserve"> </w:t>
      </w:r>
      <w:r w:rsidR="00F814D2">
        <w:t>21</w:t>
      </w:r>
      <w:r>
        <w:t>,</w:t>
      </w:r>
      <w:r w:rsidR="00F814D2">
        <w:t xml:space="preserve"> Dec </w:t>
      </w:r>
      <w:r w:rsidR="0013308F">
        <w:t>16</w:t>
      </w:r>
      <w:r>
        <w:t>)</w:t>
      </w:r>
    </w:p>
    <w:p w14:paraId="6C251EF0" w14:textId="30A912D8" w:rsidR="00F27110" w:rsidRPr="00D32842" w:rsidRDefault="00F27110" w:rsidP="00F27110">
      <w:pPr>
        <w:pStyle w:val="BodyText"/>
        <w:spacing w:before="21"/>
      </w:pPr>
      <w:r>
        <w:t xml:space="preserve">There will be </w:t>
      </w:r>
      <w:r w:rsidR="009228DC">
        <w:t>two</w:t>
      </w:r>
      <w:r>
        <w:t xml:space="preserve"> exams: </w:t>
      </w:r>
      <w:r w:rsidR="009228DC">
        <w:t>one</w:t>
      </w:r>
      <w:r>
        <w:t xml:space="preserve"> midterm and one final. These exams are NOT explicitly cumulative and evaluate your knowledge of </w:t>
      </w:r>
      <w:proofErr w:type="gramStart"/>
      <w:r>
        <w:t>factual information</w:t>
      </w:r>
      <w:proofErr w:type="gramEnd"/>
      <w:r>
        <w:t xml:space="preserve"> presented in each </w:t>
      </w:r>
      <w:r w:rsidR="009228DC">
        <w:t>half</w:t>
      </w:r>
      <w:r>
        <w:t xml:space="preserve"> of the course. The midterm covers material from the beginning of the course through </w:t>
      </w:r>
      <w:r w:rsidR="009228DC">
        <w:rPr>
          <w:b/>
          <w:bCs/>
        </w:rPr>
        <w:t xml:space="preserve">October 16 </w:t>
      </w:r>
      <w:r w:rsidR="009228DC">
        <w:t>(nationalism)</w:t>
      </w:r>
      <w:r>
        <w:t>,</w:t>
      </w:r>
      <w:r w:rsidR="009228DC">
        <w:t xml:space="preserve"> and the final will cover material from </w:t>
      </w:r>
      <w:r w:rsidR="009228DC">
        <w:rPr>
          <w:b/>
          <w:bCs/>
        </w:rPr>
        <w:t>October 23</w:t>
      </w:r>
      <w:r w:rsidR="009228DC">
        <w:t xml:space="preserve"> through the end of the course (populism).</w:t>
      </w:r>
      <w:r>
        <w:t xml:space="preserve"> Exams are conducted in-person in our classroom either during our regularly scheduled class time (for the midterm) or at our appointed final time (for the final). Exams are </w:t>
      </w:r>
      <w:proofErr w:type="gramStart"/>
      <w:r>
        <w:t>closed-book</w:t>
      </w:r>
      <w:proofErr w:type="gramEnd"/>
      <w:r>
        <w:t xml:space="preserve"> and will include a mixture of multiple choice, short answer, and essay questions.</w:t>
      </w:r>
      <w:r w:rsidR="009228DC">
        <w:t xml:space="preserve"> There will be no </w:t>
      </w:r>
      <w:r w:rsidR="00F5167B">
        <w:t>difference in structure or length between the midterm and the final.</w:t>
      </w:r>
    </w:p>
    <w:p w14:paraId="6720BE4B" w14:textId="77777777" w:rsidR="00F27110" w:rsidRDefault="00F27110" w:rsidP="00F27110">
      <w:pPr>
        <w:pStyle w:val="BodyText"/>
        <w:spacing w:before="21"/>
        <w:rPr>
          <w:b/>
          <w:bCs/>
        </w:rPr>
      </w:pPr>
    </w:p>
    <w:p w14:paraId="01F5E4BC" w14:textId="0AC645B7" w:rsidR="00F27110" w:rsidRDefault="00DA4F2F" w:rsidP="002A0825">
      <w:pPr>
        <w:pStyle w:val="Heading2"/>
        <w:numPr>
          <w:ilvl w:val="0"/>
          <w:numId w:val="17"/>
        </w:numPr>
      </w:pPr>
      <w:r>
        <w:t>Nations and Party Case Study (20% total</w:t>
      </w:r>
      <w:r w:rsidR="0014744D">
        <w:t>)</w:t>
      </w:r>
    </w:p>
    <w:p w14:paraId="74F72B10" w14:textId="6F10A92E" w:rsidR="000A5063" w:rsidRDefault="00593FBA" w:rsidP="00F27110">
      <w:pPr>
        <w:pStyle w:val="BodyText"/>
      </w:pPr>
      <w:r>
        <w:t xml:space="preserve">The first half of the course is focused on nationalism. During this half of the course, you will undertake a case study of a nation of your choosing and a political party within that nation. I will </w:t>
      </w:r>
      <w:r w:rsidR="0035693D">
        <w:t xml:space="preserve">give you a list of countries/parties you may choose from, or you may choose </w:t>
      </w:r>
      <w:r w:rsidR="0014744D">
        <w:t xml:space="preserve">any country/party you wish. </w:t>
      </w:r>
      <w:r w:rsidR="00FF2392">
        <w:t>In this case study, you will draw from course material</w:t>
      </w:r>
      <w:r w:rsidR="00964C62">
        <w:t>, primary sources, and peer-reviewed research (if applicable) to describe key features of the country’s national identity</w:t>
      </w:r>
      <w:r w:rsidR="00C70E5A">
        <w:t xml:space="preserve">, which elements of that national identity the political party you chose draws from, and if </w:t>
      </w:r>
      <w:r w:rsidR="00452F4D">
        <w:t xml:space="preserve">the political party you chose advances a nationalist ideology. </w:t>
      </w:r>
      <w:r w:rsidR="000A5063">
        <w:t>The case study has two components:</w:t>
      </w:r>
    </w:p>
    <w:p w14:paraId="2339F4D9" w14:textId="77777777" w:rsidR="000A5063" w:rsidRDefault="000A5063" w:rsidP="00F27110">
      <w:pPr>
        <w:pStyle w:val="BodyText"/>
      </w:pPr>
    </w:p>
    <w:p w14:paraId="3171723B" w14:textId="097ADD3D" w:rsidR="000A5063" w:rsidRPr="000A5063" w:rsidRDefault="000A5063" w:rsidP="009F5853">
      <w:pPr>
        <w:pStyle w:val="BodyText"/>
        <w:numPr>
          <w:ilvl w:val="1"/>
          <w:numId w:val="10"/>
        </w:numPr>
        <w:ind w:left="630"/>
        <w:rPr>
          <w:b/>
          <w:bCs/>
        </w:rPr>
      </w:pPr>
      <w:r>
        <w:rPr>
          <w:b/>
          <w:bCs/>
        </w:rPr>
        <w:t>Presentation</w:t>
      </w:r>
      <w:r w:rsidR="00142E41">
        <w:rPr>
          <w:b/>
          <w:bCs/>
        </w:rPr>
        <w:t xml:space="preserve"> and Follow-up Conversation</w:t>
      </w:r>
      <w:r>
        <w:rPr>
          <w:b/>
          <w:bCs/>
        </w:rPr>
        <w:t xml:space="preserve"> (5%</w:t>
      </w:r>
      <w:r w:rsidR="00207275">
        <w:rPr>
          <w:b/>
          <w:bCs/>
        </w:rPr>
        <w:t>; Oct</w:t>
      </w:r>
      <w:r w:rsidR="0071367A">
        <w:rPr>
          <w:b/>
          <w:bCs/>
        </w:rPr>
        <w:t xml:space="preserve"> </w:t>
      </w:r>
      <w:r w:rsidR="00207275">
        <w:rPr>
          <w:b/>
          <w:bCs/>
        </w:rPr>
        <w:t>7</w:t>
      </w:r>
      <w:r>
        <w:rPr>
          <w:b/>
          <w:bCs/>
        </w:rPr>
        <w:t>)</w:t>
      </w:r>
    </w:p>
    <w:p w14:paraId="2EBC593A" w14:textId="1D44ACDC" w:rsidR="0094759C" w:rsidRDefault="00452F4D" w:rsidP="009F5853">
      <w:pPr>
        <w:pStyle w:val="BodyText"/>
        <w:ind w:left="220"/>
      </w:pPr>
      <w:r>
        <w:t xml:space="preserve">In class, </w:t>
      </w:r>
      <w:r w:rsidR="00F176AA">
        <w:t>make a ~10</w:t>
      </w:r>
      <w:r w:rsidR="00BE6240">
        <w:t>-</w:t>
      </w:r>
      <w:r w:rsidR="00F176AA">
        <w:t>minute presentation on your country</w:t>
      </w:r>
      <w:r w:rsidR="00BE6240">
        <w:t xml:space="preserve"> and p</w:t>
      </w:r>
      <w:r w:rsidR="0040303C">
        <w:t xml:space="preserve">olitical </w:t>
      </w:r>
      <w:proofErr w:type="gramStart"/>
      <w:r w:rsidR="0040303C">
        <w:t>party</w:t>
      </w:r>
      <w:proofErr w:type="gramEnd"/>
      <w:r w:rsidR="0040303C">
        <w:t xml:space="preserve"> within that country</w:t>
      </w:r>
      <w:r w:rsidR="00BE6240">
        <w:t xml:space="preserve">. </w:t>
      </w:r>
      <w:r w:rsidR="0094759C">
        <w:t>The presentation should do the following:</w:t>
      </w:r>
    </w:p>
    <w:p w14:paraId="4ABCA353" w14:textId="77777777" w:rsidR="0094759C" w:rsidRDefault="0094759C" w:rsidP="009F5853">
      <w:pPr>
        <w:pStyle w:val="BodyText"/>
        <w:ind w:left="220"/>
      </w:pPr>
    </w:p>
    <w:p w14:paraId="7E63B359" w14:textId="6701419C" w:rsidR="00452F4D" w:rsidRDefault="00BE6240" w:rsidP="009F5853">
      <w:pPr>
        <w:pStyle w:val="BodyText"/>
        <w:numPr>
          <w:ilvl w:val="0"/>
          <w:numId w:val="13"/>
        </w:numPr>
        <w:ind w:left="940"/>
      </w:pPr>
      <w:r>
        <w:t>Describe key features of your chosen country’s national identity</w:t>
      </w:r>
      <w:r w:rsidR="0094759C">
        <w:t xml:space="preserve"> and history</w:t>
      </w:r>
    </w:p>
    <w:p w14:paraId="4B2EB929" w14:textId="5CA84F04" w:rsidR="0094759C" w:rsidRDefault="0094759C" w:rsidP="009F5853">
      <w:pPr>
        <w:pStyle w:val="BodyText"/>
        <w:numPr>
          <w:ilvl w:val="0"/>
          <w:numId w:val="13"/>
        </w:numPr>
        <w:ind w:left="940"/>
      </w:pPr>
      <w:r>
        <w:t xml:space="preserve">Describe the </w:t>
      </w:r>
      <w:r w:rsidR="00506654">
        <w:t>history of the political party you chose</w:t>
      </w:r>
    </w:p>
    <w:p w14:paraId="2FF52F1D" w14:textId="65E9CA59" w:rsidR="00CB747C" w:rsidRDefault="0095604C" w:rsidP="009F5853">
      <w:pPr>
        <w:pStyle w:val="BodyText"/>
        <w:numPr>
          <w:ilvl w:val="0"/>
          <w:numId w:val="13"/>
        </w:numPr>
        <w:ind w:left="940"/>
      </w:pPr>
      <w:r>
        <w:t xml:space="preserve">Describe </w:t>
      </w:r>
      <w:r w:rsidR="005A3873">
        <w:t>the political positions of the party you chose</w:t>
      </w:r>
      <w:r w:rsidR="00C267B7">
        <w:t xml:space="preserve"> and what elements of your </w:t>
      </w:r>
      <w:r w:rsidR="005A1F3F">
        <w:t xml:space="preserve">chosen </w:t>
      </w:r>
      <w:r w:rsidR="00C267B7">
        <w:t>country’s national identity the party</w:t>
      </w:r>
      <w:r w:rsidR="001536DE">
        <w:t>/movement</w:t>
      </w:r>
      <w:r w:rsidR="00C267B7">
        <w:t xml:space="preserve"> taps into</w:t>
      </w:r>
    </w:p>
    <w:p w14:paraId="26ED01F9" w14:textId="4591937E" w:rsidR="00C267B7" w:rsidRDefault="00C267B7" w:rsidP="009F5853">
      <w:pPr>
        <w:pStyle w:val="BodyText"/>
        <w:numPr>
          <w:ilvl w:val="0"/>
          <w:numId w:val="13"/>
        </w:numPr>
        <w:ind w:left="940"/>
      </w:pPr>
      <w:r>
        <w:t>Assert whether you believe the political party you chose advances a nationalist ideology</w:t>
      </w:r>
      <w:r w:rsidR="00DA5DB3">
        <w:t>, as outlined by at least one of the readings in class to this point.</w:t>
      </w:r>
    </w:p>
    <w:p w14:paraId="4BFACE26" w14:textId="77777777" w:rsidR="00C267B7" w:rsidRDefault="00C267B7" w:rsidP="009F5853">
      <w:pPr>
        <w:pStyle w:val="BodyText"/>
      </w:pPr>
    </w:p>
    <w:p w14:paraId="2234D5C3" w14:textId="7B9D3ABE" w:rsidR="00E839FA" w:rsidRDefault="00E07F91" w:rsidP="009F5853">
      <w:pPr>
        <w:pStyle w:val="BodyText"/>
        <w:ind w:left="220"/>
      </w:pPr>
      <w:r>
        <w:t>For each of points 3 and 4, y</w:t>
      </w:r>
      <w:r w:rsidR="00C267B7">
        <w:t xml:space="preserve">ou </w:t>
      </w:r>
      <w:r w:rsidR="00C267B7">
        <w:rPr>
          <w:b/>
          <w:bCs/>
          <w:u w:val="single"/>
        </w:rPr>
        <w:t>MUST</w:t>
      </w:r>
      <w:r w:rsidR="00C267B7">
        <w:t xml:space="preserve"> include </w:t>
      </w:r>
      <w:r>
        <w:t>at least two direct quotes from primary sources substantiating your claims</w:t>
      </w:r>
      <w:r w:rsidR="00267E80">
        <w:t xml:space="preserve"> (i.e. four quotes in total).</w:t>
      </w:r>
      <w:r w:rsidR="00FE19E3">
        <w:t xml:space="preserve"> The key is </w:t>
      </w:r>
      <w:r w:rsidR="00FE19E3">
        <w:rPr>
          <w:i/>
          <w:iCs/>
        </w:rPr>
        <w:t xml:space="preserve">primary </w:t>
      </w:r>
      <w:r w:rsidR="00CB747C">
        <w:rPr>
          <w:i/>
          <w:iCs/>
        </w:rPr>
        <w:t>sources</w:t>
      </w:r>
      <w:r w:rsidR="00CB747C">
        <w:t xml:space="preserve"> – not peer-reviewed research.</w:t>
      </w:r>
      <w:r w:rsidR="00DE6012">
        <w:t xml:space="preserve"> Likely this will be </w:t>
      </w:r>
      <w:proofErr w:type="gramStart"/>
      <w:r w:rsidR="00DE6012">
        <w:t>writing</w:t>
      </w:r>
      <w:proofErr w:type="gramEnd"/>
      <w:r w:rsidR="00DE6012">
        <w:t xml:space="preserve"> on the party’s website, or statements made by party leaders to media.</w:t>
      </w:r>
      <w:r w:rsidR="002C4F51">
        <w:t xml:space="preserve"> You will be graded based </w:t>
      </w:r>
      <w:r w:rsidR="000531BF">
        <w:t xml:space="preserve">on </w:t>
      </w:r>
      <w:r w:rsidR="00892A25">
        <w:t xml:space="preserve">the depth of the presentation’s content, the clarity of presentation, how well the presentation connects to material in class, and the degree of logical connection between </w:t>
      </w:r>
      <w:r w:rsidR="0040303C">
        <w:t>the evidence you present (quotes from primary sources) and your claims.</w:t>
      </w:r>
      <w:r w:rsidR="006849A5">
        <w:t xml:space="preserve"> </w:t>
      </w:r>
      <w:r w:rsidR="00E839FA">
        <w:t>Following your presentation, be pr</w:t>
      </w:r>
      <w:r w:rsidR="001C1435">
        <w:t>epared to discuss</w:t>
      </w:r>
      <w:r w:rsidR="006849A5">
        <w:t xml:space="preserve"> what you found with the </w:t>
      </w:r>
      <w:r w:rsidR="001C1435">
        <w:t>class.</w:t>
      </w:r>
    </w:p>
    <w:p w14:paraId="1EF9B7CD" w14:textId="77777777" w:rsidR="000C6DB5" w:rsidRDefault="000C6DB5" w:rsidP="009F5853">
      <w:pPr>
        <w:pStyle w:val="BodyText"/>
        <w:ind w:left="220"/>
      </w:pPr>
    </w:p>
    <w:p w14:paraId="34569906" w14:textId="27FF57B7" w:rsidR="004144CB" w:rsidRDefault="000C6DB5" w:rsidP="009F5853">
      <w:pPr>
        <w:pStyle w:val="BodyText"/>
        <w:numPr>
          <w:ilvl w:val="1"/>
          <w:numId w:val="10"/>
        </w:numPr>
        <w:ind w:left="630"/>
        <w:rPr>
          <w:b/>
          <w:bCs/>
        </w:rPr>
      </w:pPr>
      <w:r>
        <w:rPr>
          <w:b/>
          <w:bCs/>
        </w:rPr>
        <w:t>Pape</w:t>
      </w:r>
      <w:r w:rsidR="008D0ADD">
        <w:rPr>
          <w:b/>
          <w:bCs/>
        </w:rPr>
        <w:t>r</w:t>
      </w:r>
      <w:r>
        <w:rPr>
          <w:b/>
          <w:bCs/>
        </w:rPr>
        <w:t xml:space="preserve"> </w:t>
      </w:r>
      <w:r w:rsidR="008D0ADD">
        <w:rPr>
          <w:b/>
          <w:bCs/>
        </w:rPr>
        <w:t>(15%</w:t>
      </w:r>
      <w:r w:rsidR="00207275">
        <w:rPr>
          <w:b/>
          <w:bCs/>
        </w:rPr>
        <w:t>; Oct 17 @ 11:59pm</w:t>
      </w:r>
      <w:r w:rsidR="008D0ADD">
        <w:rPr>
          <w:b/>
          <w:bCs/>
        </w:rPr>
        <w:t>)</w:t>
      </w:r>
      <w:r w:rsidR="004144CB">
        <w:rPr>
          <w:b/>
          <w:bCs/>
        </w:rPr>
        <w:t>.</w:t>
      </w:r>
    </w:p>
    <w:p w14:paraId="05C220E1" w14:textId="4C6E07D5" w:rsidR="004144CB" w:rsidRDefault="004144CB" w:rsidP="009F5853">
      <w:pPr>
        <w:pStyle w:val="BodyText"/>
        <w:ind w:left="220"/>
      </w:pPr>
      <w:r>
        <w:lastRenderedPageBreak/>
        <w:t>Building</w:t>
      </w:r>
      <w:r w:rsidR="00A62F36">
        <w:t xml:space="preserve"> on the presentation, write a </w:t>
      </w:r>
      <w:proofErr w:type="gramStart"/>
      <w:r w:rsidR="00A62F36">
        <w:t>5-6 page</w:t>
      </w:r>
      <w:proofErr w:type="gramEnd"/>
      <w:r w:rsidR="00A62F36">
        <w:t xml:space="preserve"> paper </w:t>
      </w:r>
      <w:r w:rsidR="004F643A">
        <w:t xml:space="preserve">about your chosen country </w:t>
      </w:r>
      <w:r w:rsidR="00786625">
        <w:t xml:space="preserve">and party/movement. The paper should follow ASA style </w:t>
      </w:r>
      <w:r w:rsidR="005A1F3F">
        <w:t>and be submitted online by 11:59pm on the due date. As with the presentation, the paper should do the following:</w:t>
      </w:r>
    </w:p>
    <w:p w14:paraId="16F9FC73" w14:textId="77777777" w:rsidR="005A1F3F" w:rsidRDefault="005A1F3F" w:rsidP="009F5853">
      <w:pPr>
        <w:pStyle w:val="BodyText"/>
        <w:ind w:left="220"/>
      </w:pPr>
    </w:p>
    <w:p w14:paraId="03FCBBB4" w14:textId="554DCCB5" w:rsidR="005A1F3F" w:rsidRDefault="005A1F3F" w:rsidP="006D7E13">
      <w:pPr>
        <w:pStyle w:val="BodyText"/>
        <w:numPr>
          <w:ilvl w:val="0"/>
          <w:numId w:val="18"/>
        </w:numPr>
      </w:pPr>
      <w:r>
        <w:t>Describe key features of your chosen country’s national identity and history</w:t>
      </w:r>
    </w:p>
    <w:p w14:paraId="0705263D" w14:textId="1B73C10B" w:rsidR="005A1F3F" w:rsidRDefault="005A1F3F" w:rsidP="006D7E13">
      <w:pPr>
        <w:pStyle w:val="BodyText"/>
        <w:numPr>
          <w:ilvl w:val="0"/>
          <w:numId w:val="18"/>
        </w:numPr>
      </w:pPr>
      <w:r>
        <w:t>Describe the history of the political party/movement you chose</w:t>
      </w:r>
    </w:p>
    <w:p w14:paraId="1637EB9C" w14:textId="61D4FEDC" w:rsidR="005A1F3F" w:rsidRDefault="005A1F3F" w:rsidP="006D7E13">
      <w:pPr>
        <w:pStyle w:val="BodyText"/>
        <w:numPr>
          <w:ilvl w:val="0"/>
          <w:numId w:val="18"/>
        </w:numPr>
      </w:pPr>
      <w:r>
        <w:t>Describe the political positions of the party/movement you chose and what elements of your chosen country’s national identity the party/movement taps into</w:t>
      </w:r>
    </w:p>
    <w:p w14:paraId="0CF41051" w14:textId="77777777" w:rsidR="00DA5DB3" w:rsidRDefault="00DA5DB3" w:rsidP="006D7E13">
      <w:pPr>
        <w:pStyle w:val="BodyText"/>
        <w:numPr>
          <w:ilvl w:val="0"/>
          <w:numId w:val="18"/>
        </w:numPr>
      </w:pPr>
      <w:r>
        <w:t>Assert whether you believe the political party/movement you chose advances a nationalist ideology, as outlined by at least one of the readings in class to this point.</w:t>
      </w:r>
    </w:p>
    <w:p w14:paraId="26ED68BC" w14:textId="77777777" w:rsidR="005A1F3F" w:rsidRDefault="005A1F3F" w:rsidP="009F5853">
      <w:pPr>
        <w:pStyle w:val="BodyText"/>
      </w:pPr>
    </w:p>
    <w:p w14:paraId="4E1A2C79" w14:textId="602B1C15" w:rsidR="00CE45FE" w:rsidRPr="00E57219" w:rsidRDefault="00CE45FE" w:rsidP="009F5853">
      <w:pPr>
        <w:pStyle w:val="BodyText"/>
        <w:ind w:left="220"/>
      </w:pPr>
      <w:r>
        <w:t xml:space="preserve">As with the presentation, for </w:t>
      </w:r>
      <w:r>
        <w:rPr>
          <w:i/>
          <w:iCs/>
        </w:rPr>
        <w:t>each</w:t>
      </w:r>
      <w:r>
        <w:t xml:space="preserve"> of points 3 and 4 you </w:t>
      </w:r>
      <w:r>
        <w:rPr>
          <w:b/>
          <w:bCs/>
          <w:u w:val="single"/>
        </w:rPr>
        <w:t>MUST</w:t>
      </w:r>
      <w:r>
        <w:t xml:space="preserve"> include at least two direct quotes from primary sources </w:t>
      </w:r>
      <w:r w:rsidR="00FE19E3">
        <w:t xml:space="preserve">substantiating your argument (i.e. at least four quotes in total). These </w:t>
      </w:r>
      <w:r w:rsidR="00E57219">
        <w:t xml:space="preserve">will likely </w:t>
      </w:r>
      <w:r w:rsidR="00E57219">
        <w:rPr>
          <w:i/>
          <w:iCs/>
        </w:rPr>
        <w:t>not</w:t>
      </w:r>
      <w:r w:rsidR="00E57219">
        <w:t xml:space="preserve"> be from peer-reviewed sources, but from the party’s official websites or news articles directly quoting party leaders. The source must be cited following ASA citation guidelines.</w:t>
      </w:r>
      <w:r w:rsidR="00066142">
        <w:t xml:space="preserve"> There is not </w:t>
      </w:r>
      <w:proofErr w:type="gramStart"/>
      <w:r w:rsidR="00066142">
        <w:t>a requirement</w:t>
      </w:r>
      <w:proofErr w:type="gramEnd"/>
      <w:r w:rsidR="00066142">
        <w:t xml:space="preserve"> to cite additional scholarly work</w:t>
      </w:r>
      <w:r w:rsidR="00FF06CB">
        <w:t>, though a strong paper will make some connections to</w:t>
      </w:r>
      <w:r w:rsidR="003359D0">
        <w:t xml:space="preserve"> how what you observe connect</w:t>
      </w:r>
      <w:r w:rsidR="000F5D3B">
        <w:t>s with prior scholarship.</w:t>
      </w:r>
    </w:p>
    <w:p w14:paraId="5039661B" w14:textId="77777777" w:rsidR="005A1F3F" w:rsidRPr="004144CB" w:rsidRDefault="005A1F3F" w:rsidP="005A1F3F">
      <w:pPr>
        <w:pStyle w:val="BodyText"/>
        <w:ind w:left="2160"/>
      </w:pPr>
    </w:p>
    <w:p w14:paraId="5582C12D" w14:textId="5967B639" w:rsidR="007A78BB" w:rsidRDefault="007A78BB" w:rsidP="00230C66">
      <w:pPr>
        <w:pStyle w:val="Heading2"/>
        <w:numPr>
          <w:ilvl w:val="0"/>
          <w:numId w:val="17"/>
        </w:numPr>
      </w:pPr>
      <w:r>
        <w:t>Leader Case Study (20% total)</w:t>
      </w:r>
    </w:p>
    <w:p w14:paraId="1439BEDB" w14:textId="4BA515C3" w:rsidR="007A78BB" w:rsidRDefault="007A78BB" w:rsidP="007A78BB">
      <w:pPr>
        <w:pStyle w:val="BodyText"/>
      </w:pPr>
      <w:r>
        <w:t xml:space="preserve">The second half of the course is focused on nationalism. During this half of the course, you will undertake a case study of </w:t>
      </w:r>
      <w:r w:rsidR="002D4A08">
        <w:t>a particular political leader of your choosing</w:t>
      </w:r>
      <w:r>
        <w:t xml:space="preserve">. I will give you a list of countries/parties you may choose from, or you may choose any country/party you wish. In this case study, you will draw from course material, primary sources, and peer-reviewed research (if applicable) to describe </w:t>
      </w:r>
      <w:r w:rsidR="00BB1EF2">
        <w:t xml:space="preserve">the leader you chose, their background, political politics, and the extent to which they wield charismatic power (in the Weberian sense) </w:t>
      </w:r>
      <w:r w:rsidR="00E839FA">
        <w:t>or are a populist (as defined by at least one of the course readings). As with the prior case study, this case study has two components:</w:t>
      </w:r>
    </w:p>
    <w:p w14:paraId="065B936E" w14:textId="77777777" w:rsidR="007A78BB" w:rsidRDefault="007A78BB" w:rsidP="007A78BB">
      <w:pPr>
        <w:pStyle w:val="BodyText"/>
      </w:pPr>
    </w:p>
    <w:p w14:paraId="02339B76" w14:textId="66FACABD" w:rsidR="007A78BB" w:rsidRPr="000A5063" w:rsidRDefault="007A78BB" w:rsidP="006D7E13">
      <w:pPr>
        <w:pStyle w:val="BodyText"/>
        <w:numPr>
          <w:ilvl w:val="0"/>
          <w:numId w:val="19"/>
        </w:numPr>
        <w:rPr>
          <w:b/>
          <w:bCs/>
        </w:rPr>
      </w:pPr>
      <w:r>
        <w:rPr>
          <w:b/>
          <w:bCs/>
        </w:rPr>
        <w:t>Presentation and Follow-up Conversation (5%</w:t>
      </w:r>
      <w:r w:rsidR="00207275">
        <w:rPr>
          <w:b/>
          <w:bCs/>
        </w:rPr>
        <w:t>; Nov 27</w:t>
      </w:r>
      <w:r>
        <w:rPr>
          <w:b/>
          <w:bCs/>
        </w:rPr>
        <w:t>)</w:t>
      </w:r>
    </w:p>
    <w:p w14:paraId="7064117C" w14:textId="7D12C572" w:rsidR="007A78BB" w:rsidRDefault="007A78BB" w:rsidP="009F5853">
      <w:pPr>
        <w:pStyle w:val="BodyText"/>
        <w:ind w:left="220"/>
      </w:pPr>
      <w:r>
        <w:t xml:space="preserve">In class, make a ~10-minute presentation on your </w:t>
      </w:r>
      <w:r w:rsidR="00E1573D">
        <w:t>leader.</w:t>
      </w:r>
      <w:r>
        <w:t xml:space="preserve"> The presentation should do the following:</w:t>
      </w:r>
    </w:p>
    <w:p w14:paraId="49FFC060" w14:textId="77777777" w:rsidR="007A78BB" w:rsidRDefault="007A78BB" w:rsidP="009F5853">
      <w:pPr>
        <w:pStyle w:val="BodyText"/>
        <w:ind w:left="220"/>
      </w:pPr>
    </w:p>
    <w:p w14:paraId="7384064D" w14:textId="4E21EEED" w:rsidR="007A78BB" w:rsidRDefault="007A78BB" w:rsidP="009F5853">
      <w:pPr>
        <w:pStyle w:val="BodyText"/>
        <w:numPr>
          <w:ilvl w:val="0"/>
          <w:numId w:val="15"/>
        </w:numPr>
        <w:ind w:left="940"/>
      </w:pPr>
      <w:r>
        <w:t xml:space="preserve">Describe </w:t>
      </w:r>
      <w:r w:rsidR="00E1573D">
        <w:t>your leader’s biogr</w:t>
      </w:r>
      <w:r w:rsidR="002D0DE4">
        <w:t>aphy and background</w:t>
      </w:r>
    </w:p>
    <w:p w14:paraId="2AF2B99A" w14:textId="07A54754" w:rsidR="007A78BB" w:rsidRDefault="002D0DE4" w:rsidP="009F5853">
      <w:pPr>
        <w:pStyle w:val="BodyText"/>
        <w:numPr>
          <w:ilvl w:val="0"/>
          <w:numId w:val="15"/>
        </w:numPr>
        <w:ind w:left="940"/>
      </w:pPr>
      <w:r>
        <w:t>Describe your leader’s political positions</w:t>
      </w:r>
    </w:p>
    <w:p w14:paraId="3CC705B6" w14:textId="6042E93E" w:rsidR="007A78BB" w:rsidRDefault="00A86AA9" w:rsidP="009F5853">
      <w:pPr>
        <w:pStyle w:val="BodyText"/>
        <w:numPr>
          <w:ilvl w:val="0"/>
          <w:numId w:val="15"/>
        </w:numPr>
        <w:ind w:left="940"/>
      </w:pPr>
      <w:r>
        <w:t xml:space="preserve">Analyze elements of your leader’s public </w:t>
      </w:r>
      <w:proofErr w:type="gramStart"/>
      <w:r>
        <w:t>speeches</w:t>
      </w:r>
      <w:proofErr w:type="gramEnd"/>
      <w:r>
        <w:t xml:space="preserve"> (</w:t>
      </w:r>
      <w:r w:rsidR="00185D97">
        <w:t xml:space="preserve">at least two </w:t>
      </w:r>
      <w:r>
        <w:t>direct quotes)</w:t>
      </w:r>
      <w:r w:rsidR="00A558FE">
        <w:t xml:space="preserve"> and identify key themes the leader raises in his or her public communication</w:t>
      </w:r>
    </w:p>
    <w:p w14:paraId="4F2EC82B" w14:textId="6DA8BED2" w:rsidR="00A558FE" w:rsidRDefault="006303F7" w:rsidP="009F5853">
      <w:pPr>
        <w:pStyle w:val="BodyText"/>
        <w:numPr>
          <w:ilvl w:val="0"/>
          <w:numId w:val="15"/>
        </w:numPr>
        <w:ind w:left="940"/>
      </w:pPr>
      <w:r>
        <w:t>Using point 3 as evidence, assert whether you believe the leader is populist (as defined by at least one of the course readings)</w:t>
      </w:r>
    </w:p>
    <w:p w14:paraId="3A32FCDF" w14:textId="36F20CF8" w:rsidR="007A78BB" w:rsidRDefault="006303F7" w:rsidP="009F5853">
      <w:pPr>
        <w:pStyle w:val="BodyText"/>
        <w:numPr>
          <w:ilvl w:val="0"/>
          <w:numId w:val="15"/>
        </w:numPr>
        <w:ind w:left="940"/>
      </w:pPr>
      <w:r>
        <w:t>Assert whether you believe the leader wields charismatic authority (as defined by Weber)</w:t>
      </w:r>
      <w:r w:rsidR="00F453A8">
        <w:t>. This asser</w:t>
      </w:r>
      <w:r w:rsidR="00764457">
        <w:t>tion should be based on some evidence.</w:t>
      </w:r>
    </w:p>
    <w:p w14:paraId="511BC41D" w14:textId="77777777" w:rsidR="007A78BB" w:rsidRDefault="007A78BB" w:rsidP="009F5853">
      <w:pPr>
        <w:pStyle w:val="BodyText"/>
      </w:pPr>
    </w:p>
    <w:p w14:paraId="313F62DB" w14:textId="49C90B64" w:rsidR="007A78BB" w:rsidRDefault="00185D97" w:rsidP="009F5853">
      <w:pPr>
        <w:pStyle w:val="BodyText"/>
        <w:ind w:left="220"/>
      </w:pPr>
      <w:r>
        <w:t xml:space="preserve">As with the prior case study, point 3 means you </w:t>
      </w:r>
      <w:r>
        <w:rPr>
          <w:b/>
          <w:bCs/>
          <w:u w:val="single"/>
        </w:rPr>
        <w:t>MUST</w:t>
      </w:r>
      <w:r>
        <w:t xml:space="preserve"> include at least two direct quotes from primary sources, and </w:t>
      </w:r>
      <w:proofErr w:type="gramStart"/>
      <w:r>
        <w:t>all of</w:t>
      </w:r>
      <w:proofErr w:type="gramEnd"/>
      <w:r>
        <w:t xml:space="preserve"> your claims should have evidence to back them up. This evidence does not have to be from peer-reviewed research. Likely your evidence will come from </w:t>
      </w:r>
      <w:r w:rsidR="004A1B8D">
        <w:t>the leader’s official positions on their website, speeches and public appearances by the leader, and reporting by reputable news outlets.</w:t>
      </w:r>
      <w:r>
        <w:t xml:space="preserve"> </w:t>
      </w:r>
      <w:r w:rsidR="007A78BB">
        <w:t xml:space="preserve"> You will be graded based on the depth of the presentation’s content, the clarity of presentation, how well the presentation connects to material in class, and the degree of logical connection between the evidence you present and your claims.</w:t>
      </w:r>
      <w:r w:rsidR="006849A5">
        <w:t xml:space="preserve"> Following your presentation, be prepared to discuss what you found with the class.</w:t>
      </w:r>
    </w:p>
    <w:p w14:paraId="67C028A0" w14:textId="77777777" w:rsidR="007A78BB" w:rsidRDefault="007A78BB" w:rsidP="009F5853">
      <w:pPr>
        <w:pStyle w:val="BodyText"/>
        <w:ind w:left="220"/>
      </w:pPr>
    </w:p>
    <w:p w14:paraId="51E35D63" w14:textId="4C0273E6" w:rsidR="007A78BB" w:rsidRDefault="007A78BB" w:rsidP="006D7E13">
      <w:pPr>
        <w:pStyle w:val="BodyText"/>
        <w:numPr>
          <w:ilvl w:val="0"/>
          <w:numId w:val="19"/>
        </w:numPr>
        <w:rPr>
          <w:b/>
          <w:bCs/>
        </w:rPr>
      </w:pPr>
      <w:r>
        <w:rPr>
          <w:b/>
          <w:bCs/>
        </w:rPr>
        <w:t>Paper (15%</w:t>
      </w:r>
      <w:r w:rsidR="00207275">
        <w:rPr>
          <w:b/>
          <w:bCs/>
        </w:rPr>
        <w:t xml:space="preserve">; </w:t>
      </w:r>
      <w:r w:rsidR="0071367A">
        <w:rPr>
          <w:b/>
          <w:bCs/>
        </w:rPr>
        <w:t>Dec 5 @</w:t>
      </w:r>
      <w:r w:rsidR="00207275">
        <w:rPr>
          <w:b/>
          <w:bCs/>
        </w:rPr>
        <w:t xml:space="preserve"> 11:59pm</w:t>
      </w:r>
      <w:r>
        <w:rPr>
          <w:b/>
          <w:bCs/>
        </w:rPr>
        <w:t>).</w:t>
      </w:r>
    </w:p>
    <w:p w14:paraId="1BBFF8BC" w14:textId="77777777" w:rsidR="007A78BB" w:rsidRDefault="007A78BB" w:rsidP="009F5853">
      <w:pPr>
        <w:pStyle w:val="BodyText"/>
        <w:ind w:left="220"/>
      </w:pPr>
      <w:r>
        <w:t xml:space="preserve">Building on the presentation, write a </w:t>
      </w:r>
      <w:proofErr w:type="gramStart"/>
      <w:r>
        <w:t>5-6 page</w:t>
      </w:r>
      <w:proofErr w:type="gramEnd"/>
      <w:r>
        <w:t xml:space="preserve"> paper about your chosen country and party/movement. The paper should follow ASA style and be submitted online by 11:59pm on the due date. As with the presentation, the paper </w:t>
      </w:r>
      <w:r>
        <w:lastRenderedPageBreak/>
        <w:t>should do the following:</w:t>
      </w:r>
    </w:p>
    <w:p w14:paraId="2EB5F347" w14:textId="77777777" w:rsidR="007A78BB" w:rsidRDefault="007A78BB" w:rsidP="007A78BB">
      <w:pPr>
        <w:pStyle w:val="BodyText"/>
        <w:ind w:left="720"/>
      </w:pPr>
    </w:p>
    <w:p w14:paraId="1542C05D" w14:textId="2C8D6898" w:rsidR="007A78BB" w:rsidRDefault="007A78BB" w:rsidP="009F5853">
      <w:pPr>
        <w:pStyle w:val="BodyText"/>
        <w:numPr>
          <w:ilvl w:val="2"/>
          <w:numId w:val="10"/>
        </w:numPr>
        <w:ind w:left="1072" w:hanging="426"/>
      </w:pPr>
      <w:r>
        <w:t xml:space="preserve">Describe key features of your chosen </w:t>
      </w:r>
      <w:r w:rsidR="004F60AE">
        <w:t>leader’s biography, background, and political positions</w:t>
      </w:r>
    </w:p>
    <w:p w14:paraId="3CDA73E5" w14:textId="42DC3D54" w:rsidR="007A78BB" w:rsidRDefault="004F60AE" w:rsidP="009F5853">
      <w:pPr>
        <w:pStyle w:val="BodyText"/>
        <w:numPr>
          <w:ilvl w:val="2"/>
          <w:numId w:val="10"/>
        </w:numPr>
        <w:ind w:left="1072" w:hanging="426"/>
      </w:pPr>
      <w:r>
        <w:t>Analyze elements of your leader’s public speeches (at least two direct quotes) and identify key themes the leader raises in his or her public communication.</w:t>
      </w:r>
    </w:p>
    <w:p w14:paraId="239CF64E" w14:textId="58F1BC97" w:rsidR="007A78BB" w:rsidRDefault="004F60AE" w:rsidP="009F5853">
      <w:pPr>
        <w:pStyle w:val="BodyText"/>
        <w:numPr>
          <w:ilvl w:val="2"/>
          <w:numId w:val="10"/>
        </w:numPr>
        <w:ind w:left="1072" w:hanging="426"/>
      </w:pPr>
      <w:r>
        <w:t>Using point 2 as evidence, assert whether you believe the leader is populist (as defined by at least one of the course readings)</w:t>
      </w:r>
    </w:p>
    <w:p w14:paraId="57A1C735" w14:textId="5F3542D8" w:rsidR="007A78BB" w:rsidRDefault="004F60AE" w:rsidP="009F5853">
      <w:pPr>
        <w:pStyle w:val="BodyText"/>
        <w:numPr>
          <w:ilvl w:val="2"/>
          <w:numId w:val="10"/>
        </w:numPr>
        <w:ind w:left="1072" w:hanging="426"/>
      </w:pPr>
      <w:r>
        <w:t>Assert whether you believe the leader wields charismatic authority (as defined by Weber). This assertion should be based on some evidence.</w:t>
      </w:r>
    </w:p>
    <w:p w14:paraId="746410EC" w14:textId="77777777" w:rsidR="007A78BB" w:rsidRDefault="007A78BB" w:rsidP="009F5853">
      <w:pPr>
        <w:pStyle w:val="BodyText"/>
      </w:pPr>
    </w:p>
    <w:p w14:paraId="1416CAD2" w14:textId="1B01F46A" w:rsidR="00142E41" w:rsidRDefault="007A78BB" w:rsidP="009F5853">
      <w:pPr>
        <w:pStyle w:val="BodyText"/>
        <w:ind w:left="232"/>
      </w:pPr>
      <w:r>
        <w:t xml:space="preserve">As with the presentation, for point </w:t>
      </w:r>
      <w:r w:rsidR="004F60AE">
        <w:t>2</w:t>
      </w:r>
      <w:r>
        <w:t xml:space="preserve"> you </w:t>
      </w:r>
      <w:r>
        <w:rPr>
          <w:b/>
          <w:bCs/>
          <w:u w:val="single"/>
        </w:rPr>
        <w:t>MUST</w:t>
      </w:r>
      <w:r>
        <w:t xml:space="preserve"> include at least two direct quotes from primary sources substantiating your argument</w:t>
      </w:r>
      <w:r w:rsidR="00174267">
        <w:t>.</w:t>
      </w:r>
      <w:r>
        <w:t xml:space="preserve"> These will likely </w:t>
      </w:r>
      <w:r>
        <w:rPr>
          <w:i/>
          <w:iCs/>
        </w:rPr>
        <w:t>not</w:t>
      </w:r>
      <w:r>
        <w:t xml:space="preserve"> be from peer-reviewed sources, but from </w:t>
      </w:r>
      <w:r w:rsidR="00174267">
        <w:t xml:space="preserve">the leader’s </w:t>
      </w:r>
      <w:r>
        <w:t xml:space="preserve">party’s official websites or news articles directly quoting </w:t>
      </w:r>
      <w:r w:rsidR="00174267">
        <w:t>the leader</w:t>
      </w:r>
      <w:r>
        <w:t xml:space="preserve">. The source must be cited following ASA citation guidelines. There is not </w:t>
      </w:r>
      <w:proofErr w:type="gramStart"/>
      <w:r>
        <w:t>a requirement</w:t>
      </w:r>
      <w:proofErr w:type="gramEnd"/>
      <w:r>
        <w:t xml:space="preserve"> to cite additional scholarly work, though a strong paper will make some connections to how what you observe connects with prior scholarship.</w:t>
      </w:r>
    </w:p>
    <w:p w14:paraId="3C90E79D" w14:textId="77777777" w:rsidR="00F27110" w:rsidRDefault="00F27110" w:rsidP="00F27110">
      <w:pPr>
        <w:spacing w:after="0"/>
        <w:rPr>
          <w:b/>
        </w:rPr>
      </w:pPr>
    </w:p>
    <w:p w14:paraId="1E123745" w14:textId="77777777" w:rsidR="00F27110" w:rsidRPr="00B230AD" w:rsidRDefault="00F27110" w:rsidP="008B248B">
      <w:pPr>
        <w:pStyle w:val="Heading2"/>
      </w:pPr>
      <w:r w:rsidRPr="00B230AD">
        <w:t>Attendance:</w:t>
      </w:r>
    </w:p>
    <w:p w14:paraId="5D26F774" w14:textId="77777777" w:rsidR="0075008C" w:rsidRDefault="00F27110" w:rsidP="0075008C">
      <w:pPr>
        <w:pStyle w:val="BodyText"/>
      </w:pPr>
      <w:r>
        <w:t xml:space="preserve">As described above, attendance is expected and will be a graded component of this course. Make sure you come to class having done the readings and </w:t>
      </w:r>
      <w:proofErr w:type="gramStart"/>
      <w:r>
        <w:t>prepared</w:t>
      </w:r>
      <w:proofErr w:type="gramEnd"/>
      <w:r>
        <w:t xml:space="preserve"> to engage. It is your responsibility to communicate to me any circumstances that emerge </w:t>
      </w:r>
      <w:r w:rsidRPr="005C310F">
        <w:t>which</w:t>
      </w:r>
      <w:r>
        <w:t xml:space="preserve"> may prevent you from attending class.</w:t>
      </w:r>
    </w:p>
    <w:p w14:paraId="22CBCDE4" w14:textId="77777777" w:rsidR="0075008C" w:rsidRDefault="0075008C" w:rsidP="0075008C">
      <w:pPr>
        <w:pStyle w:val="BodyText"/>
      </w:pPr>
    </w:p>
    <w:p w14:paraId="45A6AC2E" w14:textId="3AEFF661" w:rsidR="0075008C" w:rsidRPr="0075008C" w:rsidRDefault="0075008C" w:rsidP="008B248B">
      <w:pPr>
        <w:pStyle w:val="Heading2"/>
      </w:pPr>
      <w:r w:rsidRPr="0075008C">
        <w:t>Statement on the Use of Generative Artificial Intelligence (AI):</w:t>
      </w:r>
    </w:p>
    <w:p w14:paraId="26284844" w14:textId="77777777" w:rsidR="0075008C" w:rsidRDefault="0075008C" w:rsidP="0075008C">
      <w:pPr>
        <w:rPr>
          <w:lang w:val="en-US"/>
        </w:rPr>
      </w:pPr>
      <w:r>
        <w:rPr>
          <w:lang w:val="en-US"/>
        </w:rPr>
        <w:t xml:space="preserve">The use of generative artificial intelligence (AI) tools in education is both controversial and rapidly evolving. In some cases, AI tools can contribute to student learning. In other cases, AI usage undermines the development of basic knowledge and skills. At Ambrose, the student use of generative AI tools is up to the discretion of each instructor. Whether these tools are prohibited entirely or allowed in part, any unauthorized use of them is considered Academic Misconduct (specifically, plagiarism), as per the Academic Calendar: </w:t>
      </w:r>
      <w:hyperlink r:id="rId16" w:history="1">
        <w:r w:rsidRPr="00967059">
          <w:rPr>
            <w:rStyle w:val="Hyperlink"/>
            <w:lang w:val="en-US"/>
          </w:rPr>
          <w:t>https://ambrose.edu/undergrad-academic-calendar/academic-information/academic-misconduct-learning-environment</w:t>
        </w:r>
      </w:hyperlink>
      <w:r>
        <w:rPr>
          <w:lang w:val="en-US"/>
        </w:rPr>
        <w:t xml:space="preserve">. Please be aware that along with </w:t>
      </w:r>
      <w:proofErr w:type="spellStart"/>
      <w:r>
        <w:rPr>
          <w:lang w:val="en-US"/>
        </w:rPr>
        <w:t>comonly</w:t>
      </w:r>
      <w:proofErr w:type="spellEnd"/>
      <w:r>
        <w:rPr>
          <w:lang w:val="en-US"/>
        </w:rPr>
        <w:t xml:space="preserve"> used AI tools like ChatGPT, </w:t>
      </w:r>
      <w:proofErr w:type="spellStart"/>
      <w:r>
        <w:rPr>
          <w:lang w:val="en-US"/>
        </w:rPr>
        <w:t>QuillBot</w:t>
      </w:r>
      <w:proofErr w:type="spellEnd"/>
      <w:r>
        <w:rPr>
          <w:lang w:val="en-US"/>
        </w:rPr>
        <w:t xml:space="preserve">, or Grammarly Pro, other generative AI tools are being built into commonly used software (e.g. Google Gemini, Microsoft Office Copilot, Apple Intelligence). </w:t>
      </w:r>
      <w:proofErr w:type="gramStart"/>
      <w:r>
        <w:rPr>
          <w:lang w:val="en-US"/>
        </w:rPr>
        <w:t>When</w:t>
      </w:r>
      <w:proofErr w:type="gramEnd"/>
      <w:r>
        <w:rPr>
          <w:lang w:val="en-US"/>
        </w:rPr>
        <w:t xml:space="preserve"> in doubt, please ask your instructor for clarification about which tools you can or cannot use.</w:t>
      </w:r>
    </w:p>
    <w:p w14:paraId="72690D3A" w14:textId="77777777" w:rsidR="0075008C" w:rsidRDefault="0075008C" w:rsidP="0075008C">
      <w:r w:rsidRPr="00DF02F9">
        <w:t>In this course, every element of each course assessment must be fully prepared by student</w:t>
      </w:r>
      <w:r>
        <w:t>s</w:t>
      </w:r>
      <w:r w:rsidRPr="00DF02F9">
        <w:t xml:space="preserve"> themsel</w:t>
      </w:r>
      <w:r>
        <w:t>ves</w:t>
      </w:r>
      <w:r w:rsidRPr="00DF02F9">
        <w:t xml:space="preserve">. The use of generative AI </w:t>
      </w:r>
      <w:r>
        <w:t xml:space="preserve">in the preparation, completion, or editing of homework, assignments, exams, or any other form of assessment </w:t>
      </w:r>
      <w:r w:rsidRPr="00DF02F9">
        <w:t xml:space="preserve">is </w:t>
      </w:r>
      <w:r>
        <w:t>prohibited. Use of generative AI tools</w:t>
      </w:r>
      <w:r w:rsidRPr="00DF02F9">
        <w:t xml:space="preserve"> </w:t>
      </w:r>
      <w:r>
        <w:t>will</w:t>
      </w:r>
      <w:r w:rsidRPr="00DF02F9">
        <w:t xml:space="preserve"> be treated as </w:t>
      </w:r>
      <w:r>
        <w:t>Academic Misconduct.</w:t>
      </w:r>
    </w:p>
    <w:p w14:paraId="432D5093" w14:textId="77777777" w:rsidR="0075008C" w:rsidRDefault="0075008C" w:rsidP="0075008C">
      <w:r>
        <w:t xml:space="preserve">My rationale for this decision is as follows: The purpose of this (and every) course is to develop your intellectual skills. As with any skill, the only way to effectively improve is to practice. If you want to become stronger, you lift weights; if you want to play the piano better, you practice playing the piano; if you want to become a better chef, you cook regularly. Practice of this sort my seem rote and mundane, but it is essential for improvement. Intellectual skills are no different, and the way to improve intellectual skills is through academic practice such as the assignments in this course. Offloading any cognitively meaningful element of this intellectual practice (no matter how apparently mundane) undercuts the purpose of the assignment, and in fact the purpose of this entire institution. You would not expect to get stronger by sending a robot to the gym in your stead. Likewise for intellectual exercise. </w:t>
      </w:r>
    </w:p>
    <w:p w14:paraId="3C78DD76" w14:textId="77777777" w:rsidR="0075008C" w:rsidRPr="00B230AD" w:rsidRDefault="0075008C" w:rsidP="0075008C">
      <w:pPr>
        <w:rPr>
          <w:b/>
        </w:rPr>
      </w:pPr>
      <w:r>
        <w:t xml:space="preserve">In cases where there is strong evidence of the unauthorized use of AI tools, I will give the student the opportunity to meet with me and demonstrate evidence that they did not use any such tools. If the student cannot demonstrate that </w:t>
      </w:r>
      <w:r>
        <w:lastRenderedPageBreak/>
        <w:t>they did not use these tools, then they will receive a zero on the assignment, and an Academic Dishonesty Report will be filed and submitted to the Registrar’s Office.</w:t>
      </w:r>
    </w:p>
    <w:p w14:paraId="614A507D" w14:textId="77777777" w:rsidR="000618D3" w:rsidRPr="00B230AD" w:rsidRDefault="000618D3" w:rsidP="008B248B">
      <w:pPr>
        <w:pStyle w:val="Heading2"/>
      </w:pPr>
      <w:r w:rsidRPr="00B230AD">
        <w:t>Grade Summary:</w:t>
      </w:r>
    </w:p>
    <w:p w14:paraId="00411BAC" w14:textId="224E83AB" w:rsidR="000618D3" w:rsidRDefault="000618D3" w:rsidP="00161B88">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spacing w:after="0" w:line="240" w:lineRule="auto"/>
        <w:rPr>
          <w:rFonts w:cs="Times New Roman"/>
          <w:sz w:val="20"/>
          <w:szCs w:val="20"/>
          <w:lang w:val="en-GB"/>
        </w:rPr>
      </w:pPr>
      <w:r w:rsidRPr="00161B88">
        <w:rPr>
          <w:rFonts w:cs="Times New Roman"/>
          <w:sz w:val="20"/>
          <w:szCs w:val="20"/>
          <w:lang w:val="en-GB"/>
        </w:rPr>
        <w:t>The available letters for course grades are as follows:</w:t>
      </w:r>
    </w:p>
    <w:tbl>
      <w:tblPr>
        <w:tblStyle w:val="TableGrid"/>
        <w:tblW w:w="0" w:type="auto"/>
        <w:tblLook w:val="04A0" w:firstRow="1" w:lastRow="0" w:firstColumn="1" w:lastColumn="0" w:noHBand="0" w:noVBand="1"/>
      </w:tblPr>
      <w:tblGrid>
        <w:gridCol w:w="1795"/>
        <w:gridCol w:w="1710"/>
        <w:gridCol w:w="1800"/>
      </w:tblGrid>
      <w:tr w:rsidR="00161B88" w14:paraId="292D4D7E" w14:textId="77777777" w:rsidTr="00F40427">
        <w:tc>
          <w:tcPr>
            <w:tcW w:w="1795" w:type="dxa"/>
          </w:tcPr>
          <w:p w14:paraId="40CB03AB" w14:textId="5C1A20A9"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Grade</w:t>
            </w:r>
          </w:p>
        </w:tc>
        <w:tc>
          <w:tcPr>
            <w:tcW w:w="1710" w:type="dxa"/>
          </w:tcPr>
          <w:p w14:paraId="47588D37" w14:textId="6DAF1698"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Interpretation</w:t>
            </w:r>
          </w:p>
        </w:tc>
        <w:tc>
          <w:tcPr>
            <w:tcW w:w="1800" w:type="dxa"/>
          </w:tcPr>
          <w:p w14:paraId="2B2E4582" w14:textId="14F90DCB"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Grade Points</w:t>
            </w:r>
          </w:p>
        </w:tc>
      </w:tr>
      <w:tr w:rsidR="00161B88" w14:paraId="6701888B" w14:textId="77777777" w:rsidTr="00F40427">
        <w:tc>
          <w:tcPr>
            <w:tcW w:w="1795" w:type="dxa"/>
          </w:tcPr>
          <w:p w14:paraId="4A029644" w14:textId="57893909"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A+</w:t>
            </w:r>
          </w:p>
        </w:tc>
        <w:tc>
          <w:tcPr>
            <w:tcW w:w="1710" w:type="dxa"/>
          </w:tcPr>
          <w:p w14:paraId="604B9115" w14:textId="3F994818"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Excellent</w:t>
            </w:r>
          </w:p>
        </w:tc>
        <w:tc>
          <w:tcPr>
            <w:tcW w:w="1800" w:type="dxa"/>
          </w:tcPr>
          <w:p w14:paraId="4E09BF6D" w14:textId="2CED9311"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4.00</w:t>
            </w:r>
          </w:p>
        </w:tc>
      </w:tr>
      <w:tr w:rsidR="00161B88" w14:paraId="7598DF6D" w14:textId="77777777" w:rsidTr="00F40427">
        <w:tc>
          <w:tcPr>
            <w:tcW w:w="1795" w:type="dxa"/>
          </w:tcPr>
          <w:p w14:paraId="40E0356E" w14:textId="72AD8FC9"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A</w:t>
            </w:r>
          </w:p>
        </w:tc>
        <w:tc>
          <w:tcPr>
            <w:tcW w:w="1710" w:type="dxa"/>
          </w:tcPr>
          <w:p w14:paraId="746E9D3E" w14:textId="77777777"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p>
        </w:tc>
        <w:tc>
          <w:tcPr>
            <w:tcW w:w="1800" w:type="dxa"/>
          </w:tcPr>
          <w:p w14:paraId="52933D06" w14:textId="2A81990B"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4.00</w:t>
            </w:r>
          </w:p>
        </w:tc>
      </w:tr>
      <w:tr w:rsidR="00161B88" w14:paraId="4F2CB354" w14:textId="77777777" w:rsidTr="00F40427">
        <w:tc>
          <w:tcPr>
            <w:tcW w:w="1795" w:type="dxa"/>
          </w:tcPr>
          <w:p w14:paraId="04C0470C" w14:textId="472D97BA"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A-</w:t>
            </w:r>
          </w:p>
        </w:tc>
        <w:tc>
          <w:tcPr>
            <w:tcW w:w="1710" w:type="dxa"/>
          </w:tcPr>
          <w:p w14:paraId="5F7240F1" w14:textId="77777777"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p>
        </w:tc>
        <w:tc>
          <w:tcPr>
            <w:tcW w:w="1800" w:type="dxa"/>
          </w:tcPr>
          <w:p w14:paraId="3D32567C" w14:textId="688BB224"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3.70</w:t>
            </w:r>
          </w:p>
        </w:tc>
      </w:tr>
      <w:tr w:rsidR="00161B88" w14:paraId="4D452E4B" w14:textId="77777777" w:rsidTr="00F40427">
        <w:tc>
          <w:tcPr>
            <w:tcW w:w="1795" w:type="dxa"/>
          </w:tcPr>
          <w:p w14:paraId="00E88705" w14:textId="7CEAA7E8"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B+</w:t>
            </w:r>
          </w:p>
        </w:tc>
        <w:tc>
          <w:tcPr>
            <w:tcW w:w="1710" w:type="dxa"/>
          </w:tcPr>
          <w:p w14:paraId="739074B3" w14:textId="53671569"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Good</w:t>
            </w:r>
          </w:p>
        </w:tc>
        <w:tc>
          <w:tcPr>
            <w:tcW w:w="1800" w:type="dxa"/>
          </w:tcPr>
          <w:p w14:paraId="07D9E57A" w14:textId="311C876A"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3.30</w:t>
            </w:r>
          </w:p>
        </w:tc>
      </w:tr>
      <w:tr w:rsidR="00161B88" w14:paraId="2EE7A87F" w14:textId="77777777" w:rsidTr="00F40427">
        <w:tc>
          <w:tcPr>
            <w:tcW w:w="1795" w:type="dxa"/>
          </w:tcPr>
          <w:p w14:paraId="720DDD31" w14:textId="2009DA68"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B</w:t>
            </w:r>
          </w:p>
        </w:tc>
        <w:tc>
          <w:tcPr>
            <w:tcW w:w="1710" w:type="dxa"/>
          </w:tcPr>
          <w:p w14:paraId="18EB9ADD" w14:textId="77777777"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p>
        </w:tc>
        <w:tc>
          <w:tcPr>
            <w:tcW w:w="1800" w:type="dxa"/>
          </w:tcPr>
          <w:p w14:paraId="21A0BFB8" w14:textId="0C3C910A"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3.00</w:t>
            </w:r>
          </w:p>
        </w:tc>
      </w:tr>
      <w:tr w:rsidR="00161B88" w14:paraId="5AEC4795" w14:textId="77777777" w:rsidTr="00F40427">
        <w:tc>
          <w:tcPr>
            <w:tcW w:w="1795" w:type="dxa"/>
          </w:tcPr>
          <w:p w14:paraId="0837E1E3" w14:textId="1C69A486"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B-</w:t>
            </w:r>
          </w:p>
        </w:tc>
        <w:tc>
          <w:tcPr>
            <w:tcW w:w="1710" w:type="dxa"/>
          </w:tcPr>
          <w:p w14:paraId="62E17B75" w14:textId="77777777"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p>
        </w:tc>
        <w:tc>
          <w:tcPr>
            <w:tcW w:w="1800" w:type="dxa"/>
          </w:tcPr>
          <w:p w14:paraId="7F4A27F8" w14:textId="23377DFE"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2.70</w:t>
            </w:r>
          </w:p>
        </w:tc>
      </w:tr>
      <w:tr w:rsidR="00161B88" w14:paraId="241D914C" w14:textId="77777777" w:rsidTr="00F40427">
        <w:tc>
          <w:tcPr>
            <w:tcW w:w="1795" w:type="dxa"/>
          </w:tcPr>
          <w:p w14:paraId="35830DF3" w14:textId="419F0DB3"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C+</w:t>
            </w:r>
          </w:p>
        </w:tc>
        <w:tc>
          <w:tcPr>
            <w:tcW w:w="1710" w:type="dxa"/>
          </w:tcPr>
          <w:p w14:paraId="7FBAEF8D" w14:textId="247F6A0A"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Satisfactory</w:t>
            </w:r>
          </w:p>
        </w:tc>
        <w:tc>
          <w:tcPr>
            <w:tcW w:w="1800" w:type="dxa"/>
          </w:tcPr>
          <w:p w14:paraId="4184F0FA" w14:textId="5146A041"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2.30</w:t>
            </w:r>
          </w:p>
        </w:tc>
      </w:tr>
      <w:tr w:rsidR="00161B88" w14:paraId="59C24FA9" w14:textId="77777777" w:rsidTr="00F40427">
        <w:tc>
          <w:tcPr>
            <w:tcW w:w="1795" w:type="dxa"/>
          </w:tcPr>
          <w:p w14:paraId="2FA6280F" w14:textId="72663328"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C</w:t>
            </w:r>
          </w:p>
        </w:tc>
        <w:tc>
          <w:tcPr>
            <w:tcW w:w="1710" w:type="dxa"/>
          </w:tcPr>
          <w:p w14:paraId="145B9D65" w14:textId="77777777"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p>
        </w:tc>
        <w:tc>
          <w:tcPr>
            <w:tcW w:w="1800" w:type="dxa"/>
          </w:tcPr>
          <w:p w14:paraId="19B1EC48" w14:textId="0D9F3424"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2.00</w:t>
            </w:r>
          </w:p>
        </w:tc>
      </w:tr>
      <w:tr w:rsidR="00161B88" w14:paraId="6E3F16B8" w14:textId="77777777" w:rsidTr="00F40427">
        <w:tc>
          <w:tcPr>
            <w:tcW w:w="1795" w:type="dxa"/>
          </w:tcPr>
          <w:p w14:paraId="2A1E10D9" w14:textId="1A445035"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C-</w:t>
            </w:r>
          </w:p>
        </w:tc>
        <w:tc>
          <w:tcPr>
            <w:tcW w:w="1710" w:type="dxa"/>
          </w:tcPr>
          <w:p w14:paraId="5E791831" w14:textId="77777777"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p>
        </w:tc>
        <w:tc>
          <w:tcPr>
            <w:tcW w:w="1800" w:type="dxa"/>
          </w:tcPr>
          <w:p w14:paraId="66A1F4F4" w14:textId="532C8C00"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1.70</w:t>
            </w:r>
          </w:p>
        </w:tc>
      </w:tr>
      <w:tr w:rsidR="00161B88" w14:paraId="3A5EE428" w14:textId="77777777" w:rsidTr="00F40427">
        <w:tc>
          <w:tcPr>
            <w:tcW w:w="1795" w:type="dxa"/>
          </w:tcPr>
          <w:p w14:paraId="4ED318F2" w14:textId="25AF682A"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D+</w:t>
            </w:r>
          </w:p>
        </w:tc>
        <w:tc>
          <w:tcPr>
            <w:tcW w:w="1710" w:type="dxa"/>
          </w:tcPr>
          <w:p w14:paraId="1370EBDC" w14:textId="255ADEA7"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Poor</w:t>
            </w:r>
          </w:p>
        </w:tc>
        <w:tc>
          <w:tcPr>
            <w:tcW w:w="1800" w:type="dxa"/>
          </w:tcPr>
          <w:p w14:paraId="6E1518A2" w14:textId="285F3166"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1.30</w:t>
            </w:r>
          </w:p>
        </w:tc>
      </w:tr>
      <w:tr w:rsidR="00161B88" w14:paraId="07381299" w14:textId="77777777" w:rsidTr="00F40427">
        <w:tc>
          <w:tcPr>
            <w:tcW w:w="1795" w:type="dxa"/>
          </w:tcPr>
          <w:p w14:paraId="72DE608B" w14:textId="0708625F"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D</w:t>
            </w:r>
          </w:p>
        </w:tc>
        <w:tc>
          <w:tcPr>
            <w:tcW w:w="1710" w:type="dxa"/>
          </w:tcPr>
          <w:p w14:paraId="582AA569" w14:textId="77777777"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p>
        </w:tc>
        <w:tc>
          <w:tcPr>
            <w:tcW w:w="1800" w:type="dxa"/>
          </w:tcPr>
          <w:p w14:paraId="7718A327" w14:textId="794F2008"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1.0</w:t>
            </w:r>
          </w:p>
        </w:tc>
      </w:tr>
      <w:tr w:rsidR="00161B88" w14:paraId="496CB4F2" w14:textId="77777777" w:rsidTr="00F40427">
        <w:tc>
          <w:tcPr>
            <w:tcW w:w="1795" w:type="dxa"/>
          </w:tcPr>
          <w:p w14:paraId="5862D0EB" w14:textId="2708086D"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F</w:t>
            </w:r>
          </w:p>
        </w:tc>
        <w:tc>
          <w:tcPr>
            <w:tcW w:w="1710" w:type="dxa"/>
          </w:tcPr>
          <w:p w14:paraId="61F5A63B" w14:textId="141C2C54"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Failure</w:t>
            </w:r>
          </w:p>
        </w:tc>
        <w:tc>
          <w:tcPr>
            <w:tcW w:w="1800" w:type="dxa"/>
          </w:tcPr>
          <w:p w14:paraId="27F6FDA0" w14:textId="5807FF12" w:rsidR="00161B88" w:rsidRDefault="00161B88" w:rsidP="00F40427">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0.00</w:t>
            </w:r>
          </w:p>
        </w:tc>
      </w:tr>
      <w:tr w:rsidR="00374753" w14:paraId="3C489097" w14:textId="77777777" w:rsidTr="00F40427">
        <w:tc>
          <w:tcPr>
            <w:tcW w:w="1795" w:type="dxa"/>
          </w:tcPr>
          <w:p w14:paraId="4002E593" w14:textId="218D141C" w:rsidR="00374753" w:rsidRDefault="00374753" w:rsidP="00374753">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P</w:t>
            </w:r>
          </w:p>
        </w:tc>
        <w:tc>
          <w:tcPr>
            <w:tcW w:w="1710" w:type="dxa"/>
          </w:tcPr>
          <w:p w14:paraId="4A2E1863" w14:textId="61870C2B" w:rsidR="00374753" w:rsidRDefault="00374753" w:rsidP="00374753">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Pass</w:t>
            </w:r>
          </w:p>
        </w:tc>
        <w:tc>
          <w:tcPr>
            <w:tcW w:w="1800" w:type="dxa"/>
          </w:tcPr>
          <w:p w14:paraId="656A5B97" w14:textId="0BA26EF6" w:rsidR="00374753" w:rsidRDefault="00374753" w:rsidP="00374753">
            <w:pPr>
              <w:tabs>
                <w:tab w:val="left" w:pos="-1440"/>
                <w:tab w:val="left" w:pos="-720"/>
                <w:tab w:val="left" w:pos="0"/>
                <w:tab w:val="left" w:pos="561"/>
                <w:tab w:val="left" w:pos="1123"/>
                <w:tab w:val="left" w:pos="1684"/>
                <w:tab w:val="left" w:pos="2246"/>
                <w:tab w:val="left" w:pos="2714"/>
                <w:tab w:val="left" w:pos="3276"/>
                <w:tab w:val="left" w:pos="3744"/>
                <w:tab w:val="left" w:pos="4212"/>
                <w:tab w:val="left" w:pos="4773"/>
                <w:tab w:val="left" w:pos="5335"/>
                <w:tab w:val="left" w:pos="5896"/>
                <w:tab w:val="left" w:pos="6458"/>
                <w:tab w:val="left" w:pos="7020"/>
                <w:tab w:val="left" w:pos="7581"/>
                <w:tab w:val="left" w:pos="8143"/>
                <w:tab w:val="left" w:pos="8704"/>
                <w:tab w:val="left" w:pos="9266"/>
              </w:tabs>
              <w:jc w:val="center"/>
              <w:rPr>
                <w:rFonts w:cs="Times New Roman"/>
                <w:sz w:val="20"/>
                <w:szCs w:val="20"/>
                <w:lang w:val="en-GB"/>
              </w:rPr>
            </w:pPr>
            <w:r>
              <w:rPr>
                <w:rFonts w:cs="Times New Roman"/>
                <w:sz w:val="20"/>
                <w:szCs w:val="20"/>
                <w:lang w:val="en-GB"/>
              </w:rPr>
              <w:t>No Grade Points</w:t>
            </w:r>
          </w:p>
        </w:tc>
      </w:tr>
    </w:tbl>
    <w:p w14:paraId="2E042676" w14:textId="77777777" w:rsidR="000618D3" w:rsidRDefault="000618D3" w:rsidP="000618D3">
      <w:pPr>
        <w:spacing w:after="0" w:line="240" w:lineRule="auto"/>
        <w:rPr>
          <w:rFonts w:cs="Times New Roman"/>
          <w:color w:val="000000" w:themeColor="text1"/>
          <w:sz w:val="20"/>
          <w:szCs w:val="20"/>
          <w:lang w:val="en-GB"/>
        </w:rPr>
      </w:pPr>
      <w:r w:rsidRPr="006C3388">
        <w:rPr>
          <w:rFonts w:cs="Times New Roman"/>
          <w:color w:val="000000" w:themeColor="text1"/>
          <w:sz w:val="20"/>
          <w:szCs w:val="20"/>
          <w:lang w:val="en-GB"/>
        </w:rPr>
        <w:t>Because of the nature of the Alpha 4.00 system, there can be no uniform University-wide conversion scale. The relationship between raw scores (e.g. percentages) and the resultant letter grade will depend on the nature of the course and the instructor’s assessment of the level of each class, compared to similar classes taught previously.</w:t>
      </w:r>
    </w:p>
    <w:p w14:paraId="3F9F525E" w14:textId="77777777" w:rsidR="006C3388" w:rsidRPr="006C3388" w:rsidRDefault="006C3388" w:rsidP="000618D3">
      <w:pPr>
        <w:spacing w:after="0" w:line="240" w:lineRule="auto"/>
        <w:rPr>
          <w:rFonts w:cs="Times New Roman"/>
          <w:color w:val="000000" w:themeColor="text1"/>
          <w:sz w:val="20"/>
          <w:szCs w:val="20"/>
          <w:lang w:val="en-GB"/>
        </w:rPr>
      </w:pPr>
    </w:p>
    <w:p w14:paraId="2DDA79F0" w14:textId="77777777" w:rsidR="00A8320D" w:rsidRDefault="000618D3" w:rsidP="000618D3">
      <w:pPr>
        <w:spacing w:after="0"/>
        <w:rPr>
          <w:rFonts w:cs="Times New Roman"/>
          <w:color w:val="000000" w:themeColor="text1"/>
          <w:sz w:val="20"/>
          <w:szCs w:val="20"/>
          <w:lang w:val="en-GB"/>
        </w:rPr>
      </w:pPr>
      <w:r w:rsidRPr="006C3388">
        <w:rPr>
          <w:rFonts w:cs="Times New Roman"/>
          <w:color w:val="000000" w:themeColor="text1"/>
          <w:sz w:val="20"/>
          <w:szCs w:val="20"/>
          <w:lang w:val="en-GB"/>
        </w:rPr>
        <w:t xml:space="preserve">Please note that </w:t>
      </w:r>
      <w:r w:rsidR="00E56893">
        <w:rPr>
          <w:rFonts w:cs="Times New Roman"/>
          <w:color w:val="000000" w:themeColor="text1"/>
          <w:sz w:val="20"/>
          <w:szCs w:val="20"/>
          <w:lang w:val="en-GB"/>
        </w:rPr>
        <w:t xml:space="preserve">official </w:t>
      </w:r>
      <w:r w:rsidRPr="006C3388">
        <w:rPr>
          <w:rFonts w:cs="Times New Roman"/>
          <w:color w:val="000000" w:themeColor="text1"/>
          <w:sz w:val="20"/>
          <w:szCs w:val="20"/>
          <w:lang w:val="en-GB"/>
        </w:rPr>
        <w:t xml:space="preserve">final grades </w:t>
      </w:r>
      <w:r w:rsidR="00E56893">
        <w:rPr>
          <w:rFonts w:cs="Times New Roman"/>
          <w:color w:val="000000" w:themeColor="text1"/>
          <w:sz w:val="20"/>
          <w:szCs w:val="20"/>
          <w:lang w:val="en-GB"/>
        </w:rPr>
        <w:t>are only posted</w:t>
      </w:r>
      <w:r w:rsidRPr="006C3388">
        <w:rPr>
          <w:rFonts w:cs="Times New Roman"/>
          <w:color w:val="000000" w:themeColor="text1"/>
          <w:sz w:val="20"/>
          <w:szCs w:val="20"/>
          <w:lang w:val="en-GB"/>
        </w:rPr>
        <w:t xml:space="preserve"> on </w:t>
      </w:r>
      <w:r w:rsidR="00E56893">
        <w:rPr>
          <w:rFonts w:cs="Times New Roman"/>
          <w:color w:val="000000" w:themeColor="text1"/>
          <w:sz w:val="20"/>
          <w:szCs w:val="20"/>
          <w:lang w:val="en-GB"/>
        </w:rPr>
        <w:t xml:space="preserve">the </w:t>
      </w:r>
      <w:r w:rsidRPr="006C3388">
        <w:rPr>
          <w:rFonts w:cs="Times New Roman"/>
          <w:color w:val="000000" w:themeColor="text1"/>
          <w:sz w:val="20"/>
          <w:szCs w:val="20"/>
          <w:lang w:val="en-GB"/>
        </w:rPr>
        <w:t>student registration system.</w:t>
      </w:r>
    </w:p>
    <w:p w14:paraId="70444206" w14:textId="1285B0C0" w:rsidR="000618D3" w:rsidRPr="006C3388" w:rsidRDefault="000618D3" w:rsidP="000618D3">
      <w:pPr>
        <w:spacing w:after="0"/>
        <w:rPr>
          <w:b/>
          <w:color w:val="000000" w:themeColor="text1"/>
          <w:sz w:val="20"/>
          <w:szCs w:val="20"/>
        </w:rPr>
      </w:pPr>
      <w:r w:rsidRPr="006C3388">
        <w:rPr>
          <w:rFonts w:cs="Times New Roman"/>
          <w:color w:val="000000" w:themeColor="text1"/>
          <w:sz w:val="20"/>
          <w:szCs w:val="20"/>
          <w:lang w:val="en-GB"/>
        </w:rPr>
        <w:t xml:space="preserve"> </w:t>
      </w:r>
    </w:p>
    <w:p w14:paraId="7A493F31" w14:textId="77777777" w:rsidR="00A8320D" w:rsidRDefault="00A8320D" w:rsidP="00A8320D">
      <w:pPr>
        <w:pStyle w:val="Heading2"/>
        <w:ind w:left="0"/>
      </w:pPr>
      <w:r>
        <w:t>Class Policies</w:t>
      </w:r>
    </w:p>
    <w:p w14:paraId="670A4138" w14:textId="77777777" w:rsidR="00A8320D" w:rsidRPr="005A2B58" w:rsidRDefault="00A8320D" w:rsidP="00A8320D">
      <w:pPr>
        <w:pStyle w:val="BodyText"/>
        <w:rPr>
          <w:i/>
          <w:iCs/>
        </w:rPr>
      </w:pPr>
      <w:r w:rsidRPr="005A2B58">
        <w:rPr>
          <w:i/>
          <w:iCs/>
        </w:rPr>
        <w:t>Communication</w:t>
      </w:r>
    </w:p>
    <w:p w14:paraId="0F74FC74" w14:textId="2D832BB8" w:rsidR="00A8320D" w:rsidRDefault="00A8320D" w:rsidP="00A8320D">
      <w:pPr>
        <w:pStyle w:val="BodyText"/>
      </w:pPr>
      <w:r>
        <w:t xml:space="preserve">My goal in this class is to build an environment to maximize your learning and success. To this end, communication with me is critical. If you have any questions or concerns about an assignment, fear you are falling behind, or have thoughts about the MLB postseason (RIP my Braves), please reach out. I can only help you if I know you need help, and the only way for me to know if you need help is for you to reach out. Feel free to drop in during my office hours. If you are unavailable during that time </w:t>
      </w:r>
      <w:proofErr w:type="gramStart"/>
      <w:r>
        <w:t>connect with</w:t>
      </w:r>
      <w:proofErr w:type="gramEnd"/>
      <w:r>
        <w:t xml:space="preserve"> me and we can schedule an appointment at a different time.</w:t>
      </w:r>
    </w:p>
    <w:p w14:paraId="7396FF3A" w14:textId="77777777" w:rsidR="00A8320D" w:rsidRPr="005A2B58" w:rsidRDefault="00A8320D" w:rsidP="00A8320D">
      <w:pPr>
        <w:pStyle w:val="BodyText"/>
        <w:rPr>
          <w:i/>
          <w:iCs/>
        </w:rPr>
      </w:pPr>
      <w:r w:rsidRPr="005A2B58">
        <w:rPr>
          <w:i/>
          <w:iCs/>
        </w:rPr>
        <w:t>Technology</w:t>
      </w:r>
    </w:p>
    <w:p w14:paraId="02CA558D" w14:textId="7689FFA8" w:rsidR="00A8320D" w:rsidRDefault="00A8320D" w:rsidP="00A8320D">
      <w:pPr>
        <w:pStyle w:val="BodyText"/>
      </w:pPr>
      <w:r>
        <w:t>One of the greatest challenges of being a professional in the 21</w:t>
      </w:r>
      <w:r w:rsidRPr="00F5170B">
        <w:rPr>
          <w:vertAlign w:val="superscript"/>
        </w:rPr>
        <w:t>st</w:t>
      </w:r>
      <w:r>
        <w:t xml:space="preserve"> century is that the object that makes you the most productive is simultaneously the greatest source of distraction. Because I expect many of you will access the readings electronically, and I recognize the utility of technology in taking and accessing notes, laptops and similar devices are allowed in the classroom. You may use your laptop to type up notes, but I nevertheless STRONGLY ENCOURAGE you to take handwritten notes (either on a tablet or paper). Empirical evidence (</w:t>
      </w:r>
      <w:hyperlink r:id="rId17" w:history="1">
        <w:r w:rsidRPr="008D4674">
          <w:rPr>
            <w:rStyle w:val="Hyperlink"/>
          </w:rPr>
          <w:t>https://www.scientificamerican.com/article/why-writing-by-hand-is-better-for-memory-and-learning/</w:t>
        </w:r>
      </w:hyperlink>
      <w:r>
        <w:t xml:space="preserve">) has shown that the process of writing notes by hand improves recall and brain connectivity because it forces you to cognitively process the information rather than simply quickly typing everything the lecturer says. Regardless, laptops and electronic devices are ONLY to be used for classroom purposes. Shopping, social media browsing, watching squash highlights (this is a real example), or other such activity is </w:t>
      </w:r>
      <w:proofErr w:type="gramStart"/>
      <w:r>
        <w:t>distracting to</w:t>
      </w:r>
      <w:proofErr w:type="gramEnd"/>
      <w:r>
        <w:t xml:space="preserve"> both you and your classmates.</w:t>
      </w:r>
    </w:p>
    <w:p w14:paraId="77CF6DFA" w14:textId="77777777" w:rsidR="00A8320D" w:rsidRDefault="00A8320D" w:rsidP="00A8320D">
      <w:pPr>
        <w:spacing w:after="0"/>
        <w:rPr>
          <w:i/>
          <w:iCs/>
        </w:rPr>
      </w:pPr>
      <w:r>
        <w:rPr>
          <w:i/>
          <w:iCs/>
        </w:rPr>
        <w:t>Late Work</w:t>
      </w:r>
    </w:p>
    <w:p w14:paraId="6BBAFB6A" w14:textId="1A46813F" w:rsidR="00A8320D" w:rsidRDefault="00A8320D" w:rsidP="00A8320D">
      <w:pPr>
        <w:pStyle w:val="BodyText"/>
      </w:pPr>
      <w:r>
        <w:t xml:space="preserve">Assignments related to the final paper that are submitted late will accrue a penalty of 5% per </w:t>
      </w:r>
      <w:proofErr w:type="gramStart"/>
      <w:r>
        <w:t>day late</w:t>
      </w:r>
      <w:proofErr w:type="gramEnd"/>
      <w:r>
        <w:t xml:space="preserve">. Late questions for attendance or presentations will not be accepted except in </w:t>
      </w:r>
      <w:r w:rsidR="00D96F14">
        <w:t>extraordinary circumstances.</w:t>
      </w:r>
      <w:r>
        <w:t xml:space="preserve"> Makeup exams will be provided in the case of family emergencies, medical emergencies, or similar extenuating circumstances that are outside of the student’s control.</w:t>
      </w:r>
    </w:p>
    <w:p w14:paraId="76903B82" w14:textId="77777777" w:rsidR="0061705C" w:rsidRDefault="0061705C" w:rsidP="00A8320D">
      <w:pPr>
        <w:pStyle w:val="BodyText"/>
      </w:pPr>
    </w:p>
    <w:p w14:paraId="2E142B3E" w14:textId="77777777" w:rsidR="00A61952" w:rsidRPr="00B230AD" w:rsidRDefault="00A61952" w:rsidP="00A61952">
      <w:pPr>
        <w:pStyle w:val="Heading2"/>
        <w:ind w:hanging="100"/>
        <w:rPr>
          <w:rFonts w:cs="Times New Roman"/>
          <w:i/>
          <w:color w:val="FF0000"/>
        </w:rPr>
      </w:pPr>
      <w:r>
        <w:lastRenderedPageBreak/>
        <w:t>Grading Rubric for Written Assignments</w:t>
      </w:r>
      <w:r w:rsidRPr="00B230AD">
        <w:t>:</w:t>
      </w:r>
    </w:p>
    <w:tbl>
      <w:tblPr>
        <w:tblStyle w:val="TableGrid"/>
        <w:tblW w:w="11341" w:type="dxa"/>
        <w:tblInd w:w="-289" w:type="dxa"/>
        <w:tblLook w:val="04A0" w:firstRow="1" w:lastRow="0" w:firstColumn="1" w:lastColumn="0" w:noHBand="0" w:noVBand="1"/>
      </w:tblPr>
      <w:tblGrid>
        <w:gridCol w:w="1560"/>
        <w:gridCol w:w="2693"/>
        <w:gridCol w:w="2268"/>
        <w:gridCol w:w="2127"/>
        <w:gridCol w:w="2693"/>
      </w:tblGrid>
      <w:tr w:rsidR="005709D9" w14:paraId="64966FA0" w14:textId="77777777" w:rsidTr="00F9080E">
        <w:tc>
          <w:tcPr>
            <w:tcW w:w="1560" w:type="dxa"/>
          </w:tcPr>
          <w:p w14:paraId="4F5C3976" w14:textId="77777777" w:rsidR="005709D9" w:rsidRDefault="005709D9" w:rsidP="00CF0821">
            <w:pPr>
              <w:pStyle w:val="Heading2"/>
              <w:ind w:left="0"/>
              <w:rPr>
                <w:b w:val="0"/>
                <w:bCs w:val="0"/>
              </w:rPr>
            </w:pPr>
          </w:p>
        </w:tc>
        <w:tc>
          <w:tcPr>
            <w:tcW w:w="2693" w:type="dxa"/>
          </w:tcPr>
          <w:p w14:paraId="20154D4B" w14:textId="5EC0D27C" w:rsidR="005709D9" w:rsidRDefault="005709D9" w:rsidP="00CF0821">
            <w:pPr>
              <w:pStyle w:val="Heading2"/>
              <w:ind w:left="0"/>
              <w:rPr>
                <w:b w:val="0"/>
                <w:bCs w:val="0"/>
              </w:rPr>
            </w:pPr>
            <w:r>
              <w:t>Content:</w:t>
            </w:r>
            <w:r>
              <w:rPr>
                <w:b w:val="0"/>
                <w:bCs w:val="0"/>
              </w:rPr>
              <w:t xml:space="preserve"> </w:t>
            </w:r>
          </w:p>
          <w:p w14:paraId="6C42FF86" w14:textId="1758D6BD" w:rsidR="005709D9" w:rsidRPr="00E61F52" w:rsidRDefault="005709D9" w:rsidP="00CF0821">
            <w:pPr>
              <w:pStyle w:val="Heading2"/>
              <w:ind w:left="0"/>
              <w:rPr>
                <w:b w:val="0"/>
                <w:bCs w:val="0"/>
              </w:rPr>
            </w:pPr>
            <w:r>
              <w:rPr>
                <w:b w:val="0"/>
                <w:bCs w:val="0"/>
              </w:rPr>
              <w:t>Does the paper use concepts discussed in class appropriately?</w:t>
            </w:r>
          </w:p>
        </w:tc>
        <w:tc>
          <w:tcPr>
            <w:tcW w:w="2268" w:type="dxa"/>
          </w:tcPr>
          <w:p w14:paraId="6151AA3E" w14:textId="26AB5043" w:rsidR="005709D9" w:rsidRPr="00CB69F7" w:rsidRDefault="005709D9" w:rsidP="00CF0821">
            <w:pPr>
              <w:pStyle w:val="Heading2"/>
              <w:ind w:left="0"/>
              <w:rPr>
                <w:b w:val="0"/>
                <w:bCs w:val="0"/>
              </w:rPr>
            </w:pPr>
            <w:r>
              <w:t>Argument and Analysis</w:t>
            </w:r>
            <w:r>
              <w:rPr>
                <w:b w:val="0"/>
                <w:bCs w:val="0"/>
              </w:rPr>
              <w:t xml:space="preserve">: Does the paper make </w:t>
            </w:r>
            <w:r w:rsidR="0058231F">
              <w:rPr>
                <w:b w:val="0"/>
                <w:bCs w:val="0"/>
              </w:rPr>
              <w:t xml:space="preserve">logically </w:t>
            </w:r>
            <w:r>
              <w:rPr>
                <w:b w:val="0"/>
                <w:bCs w:val="0"/>
              </w:rPr>
              <w:t>coherent arguments?</w:t>
            </w:r>
          </w:p>
        </w:tc>
        <w:tc>
          <w:tcPr>
            <w:tcW w:w="2127" w:type="dxa"/>
          </w:tcPr>
          <w:p w14:paraId="14FD0263" w14:textId="77777777" w:rsidR="005709D9" w:rsidRDefault="005709D9" w:rsidP="00CF0821">
            <w:pPr>
              <w:pStyle w:val="Heading2"/>
              <w:ind w:left="0"/>
            </w:pPr>
            <w:r>
              <w:t>Writing and Grammar:</w:t>
            </w:r>
          </w:p>
          <w:p w14:paraId="49515F17" w14:textId="77777777" w:rsidR="005709D9" w:rsidRDefault="005709D9" w:rsidP="00CF0821">
            <w:pPr>
              <w:pStyle w:val="Heading2"/>
              <w:ind w:left="0"/>
              <w:rPr>
                <w:b w:val="0"/>
                <w:bCs w:val="0"/>
              </w:rPr>
            </w:pPr>
            <w:r>
              <w:rPr>
                <w:b w:val="0"/>
                <w:bCs w:val="0"/>
              </w:rPr>
              <w:t>Is the writing clear, easy to understand, and free of grammatical errors?</w:t>
            </w:r>
          </w:p>
        </w:tc>
        <w:tc>
          <w:tcPr>
            <w:tcW w:w="2693" w:type="dxa"/>
          </w:tcPr>
          <w:p w14:paraId="51B9C800" w14:textId="77777777" w:rsidR="005709D9" w:rsidRDefault="005709D9" w:rsidP="00CF0821">
            <w:pPr>
              <w:pStyle w:val="Heading2"/>
              <w:ind w:left="0"/>
            </w:pPr>
            <w:r>
              <w:t>Formatting:</w:t>
            </w:r>
          </w:p>
          <w:p w14:paraId="5F3A8F40" w14:textId="77777777" w:rsidR="005709D9" w:rsidRPr="00ED5190" w:rsidRDefault="005709D9" w:rsidP="00CF0821">
            <w:pPr>
              <w:pStyle w:val="Heading2"/>
              <w:ind w:left="0"/>
              <w:rPr>
                <w:b w:val="0"/>
                <w:bCs w:val="0"/>
              </w:rPr>
            </w:pPr>
            <w:r>
              <w:rPr>
                <w:b w:val="0"/>
                <w:bCs w:val="0"/>
              </w:rPr>
              <w:t>Does the paper use appropriate ASA formatting and follow the instructions of the assignment?</w:t>
            </w:r>
          </w:p>
        </w:tc>
      </w:tr>
      <w:tr w:rsidR="005709D9" w14:paraId="205FC735" w14:textId="77777777" w:rsidTr="00F9080E">
        <w:tc>
          <w:tcPr>
            <w:tcW w:w="1560" w:type="dxa"/>
          </w:tcPr>
          <w:p w14:paraId="7A45441C" w14:textId="77777777" w:rsidR="005709D9" w:rsidRDefault="005709D9" w:rsidP="00CF0821">
            <w:pPr>
              <w:pStyle w:val="Heading2"/>
              <w:ind w:left="0"/>
              <w:rPr>
                <w:b w:val="0"/>
                <w:bCs w:val="0"/>
              </w:rPr>
            </w:pPr>
            <w:r>
              <w:rPr>
                <w:b w:val="0"/>
                <w:bCs w:val="0"/>
              </w:rPr>
              <w:t>A: (86% - 100%)</w:t>
            </w:r>
          </w:p>
        </w:tc>
        <w:tc>
          <w:tcPr>
            <w:tcW w:w="2693" w:type="dxa"/>
          </w:tcPr>
          <w:p w14:paraId="4E52D118" w14:textId="26145D3C" w:rsidR="005709D9" w:rsidRDefault="005709D9" w:rsidP="00CF0821">
            <w:pPr>
              <w:pStyle w:val="Heading2"/>
              <w:ind w:left="0"/>
              <w:rPr>
                <w:b w:val="0"/>
                <w:bCs w:val="0"/>
              </w:rPr>
            </w:pPr>
            <w:r>
              <w:rPr>
                <w:b w:val="0"/>
                <w:bCs w:val="0"/>
              </w:rPr>
              <w:t>The paper demonstrates a clear understanding of class concepts</w:t>
            </w:r>
            <w:r w:rsidR="0058231F">
              <w:rPr>
                <w:b w:val="0"/>
                <w:bCs w:val="0"/>
              </w:rPr>
              <w:t>.</w:t>
            </w:r>
          </w:p>
          <w:p w14:paraId="5A2C6759" w14:textId="77777777" w:rsidR="005709D9" w:rsidRDefault="005709D9" w:rsidP="00CF0821">
            <w:pPr>
              <w:pStyle w:val="Heading2"/>
              <w:ind w:left="0"/>
              <w:rPr>
                <w:b w:val="0"/>
                <w:bCs w:val="0"/>
              </w:rPr>
            </w:pPr>
          </w:p>
          <w:p w14:paraId="7485B52B" w14:textId="7D694F99" w:rsidR="005709D9" w:rsidRDefault="00AD264E" w:rsidP="00CF0821">
            <w:pPr>
              <w:pStyle w:val="Heading2"/>
              <w:ind w:left="0"/>
              <w:rPr>
                <w:b w:val="0"/>
                <w:bCs w:val="0"/>
              </w:rPr>
            </w:pPr>
            <w:r>
              <w:rPr>
                <w:b w:val="0"/>
                <w:bCs w:val="0"/>
              </w:rPr>
              <w:t>There are many appropriate connections to course content, and terms related to course content</w:t>
            </w:r>
            <w:r w:rsidR="008B6543">
              <w:rPr>
                <w:b w:val="0"/>
                <w:bCs w:val="0"/>
              </w:rPr>
              <w:t>s are</w:t>
            </w:r>
            <w:r w:rsidR="005709D9">
              <w:rPr>
                <w:b w:val="0"/>
                <w:bCs w:val="0"/>
              </w:rPr>
              <w:t xml:space="preserve"> used precisely and appropriately</w:t>
            </w:r>
            <w:r w:rsidR="008B6543">
              <w:rPr>
                <w:b w:val="0"/>
                <w:bCs w:val="0"/>
              </w:rPr>
              <w:t>.</w:t>
            </w:r>
          </w:p>
          <w:p w14:paraId="48842BC8" w14:textId="77777777" w:rsidR="005709D9" w:rsidRDefault="005709D9" w:rsidP="00CF0821">
            <w:pPr>
              <w:pStyle w:val="Heading2"/>
              <w:ind w:left="0"/>
              <w:rPr>
                <w:b w:val="0"/>
                <w:bCs w:val="0"/>
              </w:rPr>
            </w:pPr>
          </w:p>
          <w:p w14:paraId="1190668F" w14:textId="07F7E3EE" w:rsidR="005709D9" w:rsidRDefault="005709D9" w:rsidP="00CF0821">
            <w:pPr>
              <w:pStyle w:val="Heading2"/>
              <w:ind w:left="0"/>
              <w:rPr>
                <w:b w:val="0"/>
                <w:bCs w:val="0"/>
              </w:rPr>
            </w:pPr>
            <w:r>
              <w:rPr>
                <w:b w:val="0"/>
                <w:bCs w:val="0"/>
              </w:rPr>
              <w:t xml:space="preserve">The paper moves beyond rudimentary repetition of class material </w:t>
            </w:r>
            <w:r w:rsidR="00E066F2">
              <w:rPr>
                <w:b w:val="0"/>
                <w:bCs w:val="0"/>
              </w:rPr>
              <w:t>and applies</w:t>
            </w:r>
            <w:r>
              <w:rPr>
                <w:b w:val="0"/>
                <w:bCs w:val="0"/>
              </w:rPr>
              <w:t xml:space="preserve"> </w:t>
            </w:r>
            <w:r w:rsidR="008B6543">
              <w:rPr>
                <w:b w:val="0"/>
                <w:bCs w:val="0"/>
              </w:rPr>
              <w:t>the concepts</w:t>
            </w:r>
            <w:r w:rsidR="0058231F">
              <w:rPr>
                <w:b w:val="0"/>
                <w:bCs w:val="0"/>
              </w:rPr>
              <w:t xml:space="preserve"> </w:t>
            </w:r>
            <w:r w:rsidR="008B6543">
              <w:rPr>
                <w:b w:val="0"/>
                <w:bCs w:val="0"/>
              </w:rPr>
              <w:t>beyond</w:t>
            </w:r>
            <w:r>
              <w:rPr>
                <w:b w:val="0"/>
                <w:bCs w:val="0"/>
              </w:rPr>
              <w:t xml:space="preserve"> </w:t>
            </w:r>
            <w:proofErr w:type="gramStart"/>
            <w:r>
              <w:rPr>
                <w:b w:val="0"/>
                <w:bCs w:val="0"/>
              </w:rPr>
              <w:t>was covered</w:t>
            </w:r>
            <w:proofErr w:type="gramEnd"/>
            <w:r>
              <w:rPr>
                <w:b w:val="0"/>
                <w:bCs w:val="0"/>
              </w:rPr>
              <w:t xml:space="preserve"> in class.</w:t>
            </w:r>
          </w:p>
        </w:tc>
        <w:tc>
          <w:tcPr>
            <w:tcW w:w="2268" w:type="dxa"/>
          </w:tcPr>
          <w:p w14:paraId="6BBB39B0" w14:textId="77777777" w:rsidR="005709D9" w:rsidRDefault="005709D9" w:rsidP="00CF0821">
            <w:pPr>
              <w:pStyle w:val="Heading2"/>
              <w:ind w:left="0"/>
              <w:rPr>
                <w:b w:val="0"/>
                <w:bCs w:val="0"/>
              </w:rPr>
            </w:pPr>
            <w:r>
              <w:rPr>
                <w:b w:val="0"/>
                <w:bCs w:val="0"/>
              </w:rPr>
              <w:t xml:space="preserve">The argument </w:t>
            </w:r>
            <w:proofErr w:type="gramStart"/>
            <w:r>
              <w:rPr>
                <w:b w:val="0"/>
                <w:bCs w:val="0"/>
              </w:rPr>
              <w:t>of</w:t>
            </w:r>
            <w:proofErr w:type="gramEnd"/>
            <w:r>
              <w:rPr>
                <w:b w:val="0"/>
                <w:bCs w:val="0"/>
              </w:rPr>
              <w:t xml:space="preserve"> the paper is clearly and directly stated.</w:t>
            </w:r>
          </w:p>
          <w:p w14:paraId="08A1088E" w14:textId="77777777" w:rsidR="005709D9" w:rsidRDefault="005709D9" w:rsidP="00CF0821">
            <w:pPr>
              <w:pStyle w:val="Heading2"/>
              <w:ind w:left="0"/>
              <w:rPr>
                <w:b w:val="0"/>
                <w:bCs w:val="0"/>
              </w:rPr>
            </w:pPr>
          </w:p>
          <w:p w14:paraId="24D1ED8E" w14:textId="77777777" w:rsidR="005709D9" w:rsidRDefault="005709D9" w:rsidP="00CF0821">
            <w:pPr>
              <w:pStyle w:val="Heading2"/>
              <w:ind w:left="0"/>
              <w:rPr>
                <w:b w:val="0"/>
                <w:bCs w:val="0"/>
              </w:rPr>
            </w:pPr>
            <w:r>
              <w:rPr>
                <w:b w:val="0"/>
                <w:bCs w:val="0"/>
              </w:rPr>
              <w:t>Sufficient evidence is presented supporting the key arguments of the paper.</w:t>
            </w:r>
          </w:p>
          <w:p w14:paraId="3B97074D" w14:textId="77777777" w:rsidR="005709D9" w:rsidRDefault="005709D9" w:rsidP="00CF0821">
            <w:pPr>
              <w:pStyle w:val="Heading2"/>
              <w:ind w:left="0"/>
              <w:rPr>
                <w:b w:val="0"/>
                <w:bCs w:val="0"/>
              </w:rPr>
            </w:pPr>
          </w:p>
          <w:p w14:paraId="2BFFE66C" w14:textId="77777777" w:rsidR="005709D9" w:rsidRDefault="005709D9" w:rsidP="00CF0821">
            <w:pPr>
              <w:pStyle w:val="Heading2"/>
              <w:ind w:left="0"/>
              <w:rPr>
                <w:b w:val="0"/>
                <w:bCs w:val="0"/>
              </w:rPr>
            </w:pPr>
            <w:r>
              <w:rPr>
                <w:b w:val="0"/>
                <w:bCs w:val="0"/>
              </w:rPr>
              <w:t>The argument follows logically and naturally from the evidence presented.</w:t>
            </w:r>
          </w:p>
        </w:tc>
        <w:tc>
          <w:tcPr>
            <w:tcW w:w="2127" w:type="dxa"/>
          </w:tcPr>
          <w:p w14:paraId="133781B9" w14:textId="77777777" w:rsidR="005709D9" w:rsidRDefault="005709D9" w:rsidP="00CF0821">
            <w:pPr>
              <w:pStyle w:val="Heading2"/>
              <w:ind w:left="0"/>
              <w:rPr>
                <w:b w:val="0"/>
                <w:bCs w:val="0"/>
              </w:rPr>
            </w:pPr>
            <w:r>
              <w:rPr>
                <w:b w:val="0"/>
                <w:bCs w:val="0"/>
              </w:rPr>
              <w:t>The writing is clear and easy to read with minimal spelling/grammar mistakes.</w:t>
            </w:r>
          </w:p>
          <w:p w14:paraId="53784A6E" w14:textId="77777777" w:rsidR="005709D9" w:rsidRDefault="005709D9" w:rsidP="00CF0821">
            <w:pPr>
              <w:pStyle w:val="Heading2"/>
              <w:ind w:left="0"/>
              <w:rPr>
                <w:b w:val="0"/>
                <w:bCs w:val="0"/>
              </w:rPr>
            </w:pPr>
          </w:p>
          <w:p w14:paraId="48CC4EF4" w14:textId="77777777" w:rsidR="005709D9" w:rsidRDefault="005709D9" w:rsidP="00CF0821">
            <w:pPr>
              <w:pStyle w:val="Heading2"/>
              <w:ind w:left="0"/>
              <w:rPr>
                <w:b w:val="0"/>
                <w:bCs w:val="0"/>
              </w:rPr>
            </w:pPr>
            <w:r>
              <w:rPr>
                <w:b w:val="0"/>
                <w:bCs w:val="0"/>
              </w:rPr>
              <w:t>The writing has a clear structure to it, with paragraphs flowing into each other naturally and building on ideas previously established.</w:t>
            </w:r>
          </w:p>
        </w:tc>
        <w:tc>
          <w:tcPr>
            <w:tcW w:w="2693" w:type="dxa"/>
          </w:tcPr>
          <w:p w14:paraId="60FDBD2E" w14:textId="77777777" w:rsidR="005709D9" w:rsidRDefault="005709D9" w:rsidP="00CF0821">
            <w:pPr>
              <w:pStyle w:val="Heading2"/>
              <w:ind w:left="0"/>
              <w:rPr>
                <w:b w:val="0"/>
                <w:bCs w:val="0"/>
              </w:rPr>
            </w:pPr>
            <w:r>
              <w:rPr>
                <w:b w:val="0"/>
                <w:bCs w:val="0"/>
              </w:rPr>
              <w:t>The paper follows ASA format consistently.</w:t>
            </w:r>
          </w:p>
          <w:p w14:paraId="014F860D" w14:textId="77777777" w:rsidR="005709D9" w:rsidRDefault="005709D9" w:rsidP="00CF0821">
            <w:pPr>
              <w:pStyle w:val="Heading2"/>
              <w:ind w:left="0"/>
              <w:rPr>
                <w:b w:val="0"/>
                <w:bCs w:val="0"/>
              </w:rPr>
            </w:pPr>
          </w:p>
          <w:p w14:paraId="62D64942" w14:textId="77777777" w:rsidR="005709D9" w:rsidRDefault="005709D9" w:rsidP="00CF0821">
            <w:pPr>
              <w:pStyle w:val="Heading2"/>
              <w:ind w:left="0"/>
              <w:rPr>
                <w:b w:val="0"/>
                <w:bCs w:val="0"/>
              </w:rPr>
            </w:pPr>
            <w:r>
              <w:rPr>
                <w:b w:val="0"/>
                <w:bCs w:val="0"/>
              </w:rPr>
              <w:t>The paper is formatted exactly as specified in the syllabus.</w:t>
            </w:r>
          </w:p>
          <w:p w14:paraId="51C54D15" w14:textId="77777777" w:rsidR="005709D9" w:rsidRDefault="005709D9" w:rsidP="00CF0821">
            <w:pPr>
              <w:pStyle w:val="Heading2"/>
              <w:ind w:left="0"/>
              <w:rPr>
                <w:b w:val="0"/>
                <w:bCs w:val="0"/>
              </w:rPr>
            </w:pPr>
          </w:p>
          <w:p w14:paraId="192AF759" w14:textId="77777777" w:rsidR="005709D9" w:rsidRDefault="005709D9" w:rsidP="00CF0821">
            <w:pPr>
              <w:pStyle w:val="Heading2"/>
              <w:ind w:left="0"/>
              <w:rPr>
                <w:b w:val="0"/>
                <w:bCs w:val="0"/>
              </w:rPr>
            </w:pPr>
            <w:r>
              <w:rPr>
                <w:b w:val="0"/>
                <w:bCs w:val="0"/>
              </w:rPr>
              <w:t xml:space="preserve">The paper follows the instructions for the assignment perfectly and includes </w:t>
            </w:r>
            <w:proofErr w:type="gramStart"/>
            <w:r>
              <w:rPr>
                <w:b w:val="0"/>
                <w:bCs w:val="0"/>
              </w:rPr>
              <w:t>all of</w:t>
            </w:r>
            <w:proofErr w:type="gramEnd"/>
            <w:r>
              <w:rPr>
                <w:b w:val="0"/>
                <w:bCs w:val="0"/>
              </w:rPr>
              <w:t xml:space="preserve"> the elements specified in the syllabus.</w:t>
            </w:r>
          </w:p>
        </w:tc>
      </w:tr>
      <w:tr w:rsidR="005709D9" w14:paraId="301DDC3B" w14:textId="77777777" w:rsidTr="00F9080E">
        <w:tc>
          <w:tcPr>
            <w:tcW w:w="1560" w:type="dxa"/>
          </w:tcPr>
          <w:p w14:paraId="156A06BC" w14:textId="77777777" w:rsidR="005709D9" w:rsidRDefault="005709D9" w:rsidP="00CF0821">
            <w:pPr>
              <w:pStyle w:val="Heading2"/>
              <w:ind w:left="0"/>
              <w:rPr>
                <w:b w:val="0"/>
                <w:bCs w:val="0"/>
              </w:rPr>
            </w:pPr>
            <w:r>
              <w:rPr>
                <w:b w:val="0"/>
                <w:bCs w:val="0"/>
              </w:rPr>
              <w:t>B: (72% - 85%)</w:t>
            </w:r>
          </w:p>
        </w:tc>
        <w:tc>
          <w:tcPr>
            <w:tcW w:w="2693" w:type="dxa"/>
          </w:tcPr>
          <w:p w14:paraId="1F9122E8" w14:textId="17B69AAB" w:rsidR="005709D9" w:rsidRDefault="005709D9" w:rsidP="00CF0821">
            <w:pPr>
              <w:pStyle w:val="Heading2"/>
              <w:ind w:left="0"/>
              <w:rPr>
                <w:b w:val="0"/>
                <w:bCs w:val="0"/>
              </w:rPr>
            </w:pPr>
            <w:r>
              <w:rPr>
                <w:b w:val="0"/>
                <w:bCs w:val="0"/>
              </w:rPr>
              <w:t xml:space="preserve">The paper shows a good understanding of </w:t>
            </w:r>
            <w:r w:rsidR="005E7536">
              <w:rPr>
                <w:b w:val="0"/>
                <w:bCs w:val="0"/>
              </w:rPr>
              <w:t>course concepts</w:t>
            </w:r>
            <w:r>
              <w:rPr>
                <w:b w:val="0"/>
                <w:bCs w:val="0"/>
              </w:rPr>
              <w:t xml:space="preserve">. </w:t>
            </w:r>
          </w:p>
          <w:p w14:paraId="1DF4D222" w14:textId="77777777" w:rsidR="005709D9" w:rsidRDefault="005709D9" w:rsidP="00CF0821">
            <w:pPr>
              <w:pStyle w:val="Heading2"/>
              <w:ind w:left="0"/>
              <w:rPr>
                <w:b w:val="0"/>
                <w:bCs w:val="0"/>
              </w:rPr>
            </w:pPr>
          </w:p>
          <w:p w14:paraId="542E3080" w14:textId="7E2E0D64" w:rsidR="005709D9" w:rsidRDefault="007855D0" w:rsidP="00CF0821">
            <w:pPr>
              <w:pStyle w:val="Heading2"/>
              <w:ind w:left="0"/>
              <w:rPr>
                <w:b w:val="0"/>
                <w:bCs w:val="0"/>
              </w:rPr>
            </w:pPr>
            <w:r>
              <w:rPr>
                <w:b w:val="0"/>
                <w:bCs w:val="0"/>
              </w:rPr>
              <w:t xml:space="preserve">Many relevant </w:t>
            </w:r>
            <w:proofErr w:type="gramStart"/>
            <w:r>
              <w:rPr>
                <w:b w:val="0"/>
                <w:bCs w:val="0"/>
              </w:rPr>
              <w:t>reference</w:t>
            </w:r>
            <w:proofErr w:type="gramEnd"/>
            <w:r>
              <w:rPr>
                <w:b w:val="0"/>
                <w:bCs w:val="0"/>
              </w:rPr>
              <w:t xml:space="preserve"> to course material and technical terms are included, </w:t>
            </w:r>
            <w:r w:rsidR="005709D9">
              <w:rPr>
                <w:b w:val="0"/>
                <w:bCs w:val="0"/>
              </w:rPr>
              <w:t xml:space="preserve">though there may be a few occasions where </w:t>
            </w:r>
            <w:r>
              <w:rPr>
                <w:b w:val="0"/>
                <w:bCs w:val="0"/>
              </w:rPr>
              <w:t xml:space="preserve">reference to a relevant concept </w:t>
            </w:r>
            <w:r w:rsidR="005709D9">
              <w:rPr>
                <w:b w:val="0"/>
                <w:bCs w:val="0"/>
              </w:rPr>
              <w:t>is omitted or a term is used imprecisely.</w:t>
            </w:r>
          </w:p>
          <w:p w14:paraId="0B0789A7" w14:textId="77777777" w:rsidR="005709D9" w:rsidRDefault="005709D9" w:rsidP="00CF0821">
            <w:pPr>
              <w:pStyle w:val="Heading2"/>
              <w:ind w:left="0"/>
              <w:rPr>
                <w:b w:val="0"/>
                <w:bCs w:val="0"/>
              </w:rPr>
            </w:pPr>
          </w:p>
          <w:p w14:paraId="3B387567" w14:textId="77777777" w:rsidR="005709D9" w:rsidRDefault="005709D9" w:rsidP="00CF0821">
            <w:pPr>
              <w:pStyle w:val="Heading2"/>
              <w:ind w:left="0"/>
              <w:rPr>
                <w:b w:val="0"/>
                <w:bCs w:val="0"/>
              </w:rPr>
            </w:pPr>
            <w:r>
              <w:rPr>
                <w:b w:val="0"/>
                <w:bCs w:val="0"/>
              </w:rPr>
              <w:t xml:space="preserve">The paper demonstrates an understanding of class </w:t>
            </w:r>
            <w:proofErr w:type="gramStart"/>
            <w:r>
              <w:rPr>
                <w:b w:val="0"/>
                <w:bCs w:val="0"/>
              </w:rPr>
              <w:t>material, but</w:t>
            </w:r>
            <w:proofErr w:type="gramEnd"/>
            <w:r>
              <w:rPr>
                <w:b w:val="0"/>
                <w:bCs w:val="0"/>
              </w:rPr>
              <w:t xml:space="preserve"> does not consistently apply those concepts beyond what was covered in class.</w:t>
            </w:r>
          </w:p>
          <w:p w14:paraId="7FFCD0EC" w14:textId="77777777" w:rsidR="005709D9" w:rsidRDefault="005709D9" w:rsidP="00CF0821">
            <w:pPr>
              <w:pStyle w:val="Heading2"/>
              <w:ind w:left="0"/>
              <w:rPr>
                <w:b w:val="0"/>
                <w:bCs w:val="0"/>
              </w:rPr>
            </w:pPr>
          </w:p>
        </w:tc>
        <w:tc>
          <w:tcPr>
            <w:tcW w:w="2268" w:type="dxa"/>
          </w:tcPr>
          <w:p w14:paraId="20E7EC24" w14:textId="77777777" w:rsidR="005709D9" w:rsidRDefault="005709D9" w:rsidP="00CF0821">
            <w:pPr>
              <w:pStyle w:val="Heading2"/>
              <w:ind w:left="0"/>
              <w:rPr>
                <w:b w:val="0"/>
                <w:bCs w:val="0"/>
              </w:rPr>
            </w:pPr>
            <w:r>
              <w:rPr>
                <w:b w:val="0"/>
                <w:bCs w:val="0"/>
              </w:rPr>
              <w:t xml:space="preserve">The argument is </w:t>
            </w:r>
            <w:proofErr w:type="gramStart"/>
            <w:r>
              <w:rPr>
                <w:b w:val="0"/>
                <w:bCs w:val="0"/>
              </w:rPr>
              <w:t>present, but</w:t>
            </w:r>
            <w:proofErr w:type="gramEnd"/>
            <w:r>
              <w:rPr>
                <w:b w:val="0"/>
                <w:bCs w:val="0"/>
              </w:rPr>
              <w:t xml:space="preserve"> might be muddled.</w:t>
            </w:r>
          </w:p>
          <w:p w14:paraId="7C5AE509" w14:textId="77777777" w:rsidR="005709D9" w:rsidRDefault="005709D9" w:rsidP="00CF0821">
            <w:pPr>
              <w:pStyle w:val="Heading2"/>
              <w:ind w:left="0"/>
              <w:rPr>
                <w:b w:val="0"/>
                <w:bCs w:val="0"/>
              </w:rPr>
            </w:pPr>
          </w:p>
          <w:p w14:paraId="461180CE" w14:textId="77777777" w:rsidR="005709D9" w:rsidRDefault="005709D9" w:rsidP="00CF0821">
            <w:pPr>
              <w:pStyle w:val="Heading2"/>
              <w:ind w:left="0"/>
              <w:rPr>
                <w:b w:val="0"/>
                <w:bCs w:val="0"/>
              </w:rPr>
            </w:pPr>
            <w:r>
              <w:rPr>
                <w:b w:val="0"/>
                <w:bCs w:val="0"/>
              </w:rPr>
              <w:t>The paper presents evidence for the argument, but some important evidence may be missing, or the argument’s claims go slightly beyond what is included in the paper.</w:t>
            </w:r>
          </w:p>
          <w:p w14:paraId="28874677" w14:textId="77777777" w:rsidR="005709D9" w:rsidRDefault="005709D9" w:rsidP="00CF0821">
            <w:pPr>
              <w:pStyle w:val="Heading2"/>
              <w:ind w:left="0"/>
              <w:rPr>
                <w:b w:val="0"/>
                <w:bCs w:val="0"/>
              </w:rPr>
            </w:pPr>
          </w:p>
          <w:p w14:paraId="68A6FEB9" w14:textId="77777777" w:rsidR="005709D9" w:rsidRDefault="005709D9" w:rsidP="00CF0821">
            <w:pPr>
              <w:pStyle w:val="Heading2"/>
              <w:ind w:left="0"/>
              <w:rPr>
                <w:b w:val="0"/>
                <w:bCs w:val="0"/>
              </w:rPr>
            </w:pPr>
            <w:r>
              <w:rPr>
                <w:b w:val="0"/>
                <w:bCs w:val="0"/>
              </w:rPr>
              <w:t>The logic of the argument is mostly sound, though it may occasionally be unclear.</w:t>
            </w:r>
          </w:p>
        </w:tc>
        <w:tc>
          <w:tcPr>
            <w:tcW w:w="2127" w:type="dxa"/>
          </w:tcPr>
          <w:p w14:paraId="6986E196" w14:textId="77777777" w:rsidR="005709D9" w:rsidRDefault="005709D9" w:rsidP="00CF0821">
            <w:pPr>
              <w:pStyle w:val="Heading2"/>
              <w:ind w:left="0"/>
              <w:rPr>
                <w:b w:val="0"/>
                <w:bCs w:val="0"/>
              </w:rPr>
            </w:pPr>
            <w:r>
              <w:rPr>
                <w:b w:val="0"/>
                <w:bCs w:val="0"/>
              </w:rPr>
              <w:t>There are a few spelling or grammar errors.</w:t>
            </w:r>
          </w:p>
          <w:p w14:paraId="76892449" w14:textId="77777777" w:rsidR="005709D9" w:rsidRDefault="005709D9" w:rsidP="00CF0821">
            <w:pPr>
              <w:pStyle w:val="Heading2"/>
              <w:ind w:left="0"/>
              <w:rPr>
                <w:b w:val="0"/>
                <w:bCs w:val="0"/>
              </w:rPr>
            </w:pPr>
          </w:p>
          <w:p w14:paraId="0641FAD6" w14:textId="77777777" w:rsidR="005709D9" w:rsidRDefault="005709D9" w:rsidP="00CF0821">
            <w:pPr>
              <w:pStyle w:val="Heading2"/>
              <w:ind w:left="0"/>
              <w:rPr>
                <w:b w:val="0"/>
                <w:bCs w:val="0"/>
              </w:rPr>
            </w:pPr>
            <w:r>
              <w:rPr>
                <w:b w:val="0"/>
                <w:bCs w:val="0"/>
              </w:rPr>
              <w:t>The paper has a clear structure, but some revision to paragraph order or sentence structure may be in order.</w:t>
            </w:r>
          </w:p>
        </w:tc>
        <w:tc>
          <w:tcPr>
            <w:tcW w:w="2693" w:type="dxa"/>
          </w:tcPr>
          <w:p w14:paraId="2C409007" w14:textId="77777777" w:rsidR="005709D9" w:rsidRDefault="005709D9" w:rsidP="00CF0821">
            <w:pPr>
              <w:pStyle w:val="Heading2"/>
              <w:ind w:left="0"/>
              <w:rPr>
                <w:b w:val="0"/>
                <w:bCs w:val="0"/>
              </w:rPr>
            </w:pPr>
            <w:r>
              <w:rPr>
                <w:b w:val="0"/>
                <w:bCs w:val="0"/>
              </w:rPr>
              <w:t>The paper follows ASA format and assignment guidelines well, with at most a few minor errors.</w:t>
            </w:r>
          </w:p>
          <w:p w14:paraId="43E21D6E" w14:textId="77777777" w:rsidR="005709D9" w:rsidRDefault="005709D9" w:rsidP="00CF0821">
            <w:pPr>
              <w:pStyle w:val="Heading2"/>
              <w:ind w:left="0"/>
              <w:rPr>
                <w:b w:val="0"/>
                <w:bCs w:val="0"/>
              </w:rPr>
            </w:pPr>
          </w:p>
          <w:p w14:paraId="548FEA57" w14:textId="77777777" w:rsidR="005709D9" w:rsidRDefault="005709D9" w:rsidP="00CF0821">
            <w:pPr>
              <w:pStyle w:val="Heading2"/>
              <w:ind w:left="0"/>
              <w:rPr>
                <w:b w:val="0"/>
                <w:bCs w:val="0"/>
              </w:rPr>
            </w:pPr>
            <w:r>
              <w:rPr>
                <w:b w:val="0"/>
                <w:bCs w:val="0"/>
              </w:rPr>
              <w:t xml:space="preserve">The paper includes nearly </w:t>
            </w:r>
            <w:proofErr w:type="gramStart"/>
            <w:r>
              <w:rPr>
                <w:b w:val="0"/>
                <w:bCs w:val="0"/>
              </w:rPr>
              <w:t>all of</w:t>
            </w:r>
            <w:proofErr w:type="gramEnd"/>
            <w:r>
              <w:rPr>
                <w:b w:val="0"/>
                <w:bCs w:val="0"/>
              </w:rPr>
              <w:t xml:space="preserve"> the elements specified in the instructions, but there may be one element that is missing or insufficient.</w:t>
            </w:r>
          </w:p>
        </w:tc>
      </w:tr>
      <w:tr w:rsidR="005709D9" w14:paraId="5BD7FF22" w14:textId="77777777" w:rsidTr="00F9080E">
        <w:tc>
          <w:tcPr>
            <w:tcW w:w="1560" w:type="dxa"/>
          </w:tcPr>
          <w:p w14:paraId="049687FF" w14:textId="77777777" w:rsidR="005709D9" w:rsidRDefault="005709D9" w:rsidP="00CF0821">
            <w:pPr>
              <w:pStyle w:val="Heading2"/>
              <w:ind w:left="0"/>
              <w:rPr>
                <w:b w:val="0"/>
                <w:bCs w:val="0"/>
              </w:rPr>
            </w:pPr>
            <w:r>
              <w:rPr>
                <w:b w:val="0"/>
                <w:bCs w:val="0"/>
              </w:rPr>
              <w:t>C: (60% - 71%)</w:t>
            </w:r>
          </w:p>
        </w:tc>
        <w:tc>
          <w:tcPr>
            <w:tcW w:w="2693" w:type="dxa"/>
          </w:tcPr>
          <w:p w14:paraId="1DEBFCD5" w14:textId="06F94693" w:rsidR="005709D9" w:rsidRDefault="005709D9" w:rsidP="00CF0821">
            <w:pPr>
              <w:pStyle w:val="Heading2"/>
              <w:ind w:left="0"/>
              <w:rPr>
                <w:b w:val="0"/>
                <w:bCs w:val="0"/>
              </w:rPr>
            </w:pPr>
            <w:r>
              <w:rPr>
                <w:b w:val="0"/>
                <w:bCs w:val="0"/>
              </w:rPr>
              <w:t xml:space="preserve">The paper </w:t>
            </w:r>
            <w:r w:rsidR="00E066F2">
              <w:rPr>
                <w:b w:val="0"/>
                <w:bCs w:val="0"/>
              </w:rPr>
              <w:t>shows</w:t>
            </w:r>
            <w:r>
              <w:rPr>
                <w:b w:val="0"/>
                <w:bCs w:val="0"/>
              </w:rPr>
              <w:t xml:space="preserve"> only rudimentary </w:t>
            </w:r>
            <w:r w:rsidR="00E066F2">
              <w:rPr>
                <w:b w:val="0"/>
                <w:bCs w:val="0"/>
              </w:rPr>
              <w:t xml:space="preserve"> u</w:t>
            </w:r>
            <w:r>
              <w:rPr>
                <w:b w:val="0"/>
                <w:bCs w:val="0"/>
              </w:rPr>
              <w:t xml:space="preserve">nderstanding of </w:t>
            </w:r>
            <w:r w:rsidR="0088772B">
              <w:rPr>
                <w:b w:val="0"/>
                <w:bCs w:val="0"/>
              </w:rPr>
              <w:t>concepts covered in class</w:t>
            </w:r>
            <w:r>
              <w:rPr>
                <w:b w:val="0"/>
                <w:bCs w:val="0"/>
              </w:rPr>
              <w:t>.</w:t>
            </w:r>
          </w:p>
          <w:p w14:paraId="014F3DE4" w14:textId="77777777" w:rsidR="005709D9" w:rsidRDefault="005709D9" w:rsidP="00CF0821">
            <w:pPr>
              <w:pStyle w:val="Heading2"/>
              <w:ind w:left="0"/>
              <w:rPr>
                <w:b w:val="0"/>
                <w:bCs w:val="0"/>
              </w:rPr>
            </w:pPr>
          </w:p>
          <w:p w14:paraId="58060461" w14:textId="0F06F4CD" w:rsidR="005709D9" w:rsidRDefault="005709D9" w:rsidP="00CF0821">
            <w:pPr>
              <w:pStyle w:val="Heading2"/>
              <w:ind w:left="0"/>
              <w:rPr>
                <w:b w:val="0"/>
                <w:bCs w:val="0"/>
              </w:rPr>
            </w:pPr>
            <w:r>
              <w:rPr>
                <w:b w:val="0"/>
                <w:bCs w:val="0"/>
              </w:rPr>
              <w:t>The paper</w:t>
            </w:r>
            <w:r w:rsidR="0088772B">
              <w:rPr>
                <w:b w:val="0"/>
                <w:bCs w:val="0"/>
              </w:rPr>
              <w:t xml:space="preserve"> makes some reference to </w:t>
            </w:r>
            <w:r w:rsidR="00EF3833">
              <w:rPr>
                <w:b w:val="0"/>
                <w:bCs w:val="0"/>
              </w:rPr>
              <w:t>course concepts</w:t>
            </w:r>
            <w:r>
              <w:rPr>
                <w:b w:val="0"/>
                <w:bCs w:val="0"/>
              </w:rPr>
              <w:t>, but does not</w:t>
            </w:r>
            <w:r w:rsidR="00EF3833">
              <w:rPr>
                <w:b w:val="0"/>
                <w:bCs w:val="0"/>
              </w:rPr>
              <w:t xml:space="preserve"> reference</w:t>
            </w:r>
            <w:r>
              <w:rPr>
                <w:b w:val="0"/>
                <w:bCs w:val="0"/>
              </w:rPr>
              <w:t xml:space="preserve"> them consistently, and, when </w:t>
            </w:r>
            <w:r w:rsidR="00EF3833">
              <w:rPr>
                <w:b w:val="0"/>
                <w:bCs w:val="0"/>
              </w:rPr>
              <w:t>terms related to these concepts are</w:t>
            </w:r>
            <w:r>
              <w:rPr>
                <w:b w:val="0"/>
                <w:bCs w:val="0"/>
              </w:rPr>
              <w:t xml:space="preserve"> used, they are often used incorrectly or imprecisely.</w:t>
            </w:r>
          </w:p>
          <w:p w14:paraId="79E2F20D" w14:textId="77777777" w:rsidR="005709D9" w:rsidRDefault="005709D9" w:rsidP="00CF0821">
            <w:pPr>
              <w:pStyle w:val="Heading2"/>
              <w:ind w:left="0"/>
              <w:rPr>
                <w:b w:val="0"/>
                <w:bCs w:val="0"/>
              </w:rPr>
            </w:pPr>
          </w:p>
          <w:p w14:paraId="126CC8D9" w14:textId="77777777" w:rsidR="005709D9" w:rsidRDefault="005709D9" w:rsidP="00CF0821">
            <w:pPr>
              <w:pStyle w:val="Heading2"/>
              <w:ind w:left="0"/>
              <w:rPr>
                <w:b w:val="0"/>
                <w:bCs w:val="0"/>
              </w:rPr>
            </w:pPr>
            <w:r>
              <w:rPr>
                <w:b w:val="0"/>
                <w:bCs w:val="0"/>
              </w:rPr>
              <w:t>The paper does not consistently demonstrate understanding of material covered in class and makes little effort to go beyond that material.</w:t>
            </w:r>
          </w:p>
        </w:tc>
        <w:tc>
          <w:tcPr>
            <w:tcW w:w="2268" w:type="dxa"/>
          </w:tcPr>
          <w:p w14:paraId="7261E480" w14:textId="77777777" w:rsidR="005709D9" w:rsidRDefault="005709D9" w:rsidP="00CF0821">
            <w:pPr>
              <w:pStyle w:val="Heading2"/>
              <w:ind w:left="0"/>
              <w:rPr>
                <w:b w:val="0"/>
                <w:bCs w:val="0"/>
              </w:rPr>
            </w:pPr>
            <w:r>
              <w:rPr>
                <w:b w:val="0"/>
                <w:bCs w:val="0"/>
              </w:rPr>
              <w:lastRenderedPageBreak/>
              <w:t>There is an argument, but it is very unclearly stated.</w:t>
            </w:r>
          </w:p>
          <w:p w14:paraId="30880121" w14:textId="77777777" w:rsidR="005709D9" w:rsidRDefault="005709D9" w:rsidP="00CF0821">
            <w:pPr>
              <w:pStyle w:val="Heading2"/>
              <w:ind w:left="0"/>
              <w:rPr>
                <w:b w:val="0"/>
                <w:bCs w:val="0"/>
              </w:rPr>
            </w:pPr>
          </w:p>
          <w:p w14:paraId="6CA027ED" w14:textId="77777777" w:rsidR="005709D9" w:rsidRDefault="005709D9" w:rsidP="00CF0821">
            <w:pPr>
              <w:pStyle w:val="Heading2"/>
              <w:ind w:left="0"/>
              <w:rPr>
                <w:b w:val="0"/>
                <w:bCs w:val="0"/>
              </w:rPr>
            </w:pPr>
            <w:r>
              <w:rPr>
                <w:b w:val="0"/>
                <w:bCs w:val="0"/>
              </w:rPr>
              <w:lastRenderedPageBreak/>
              <w:t>Some evidence is presented supporting the argument’s claims, but much of the evidence presented is either irrelevant or insufficient.</w:t>
            </w:r>
          </w:p>
          <w:p w14:paraId="5728A03D" w14:textId="77777777" w:rsidR="005709D9" w:rsidRDefault="005709D9" w:rsidP="00CF0821">
            <w:pPr>
              <w:pStyle w:val="Heading2"/>
              <w:ind w:left="0"/>
              <w:rPr>
                <w:b w:val="0"/>
                <w:bCs w:val="0"/>
              </w:rPr>
            </w:pPr>
          </w:p>
          <w:p w14:paraId="4C9828CA" w14:textId="77777777" w:rsidR="005709D9" w:rsidRDefault="005709D9" w:rsidP="00CF0821">
            <w:pPr>
              <w:pStyle w:val="Heading2"/>
              <w:ind w:left="0"/>
              <w:rPr>
                <w:b w:val="0"/>
                <w:bCs w:val="0"/>
              </w:rPr>
            </w:pPr>
            <w:r>
              <w:rPr>
                <w:b w:val="0"/>
                <w:bCs w:val="0"/>
              </w:rPr>
              <w:t>The logic of the argument is unclear and disconnected from the evidence that is presented.</w:t>
            </w:r>
          </w:p>
        </w:tc>
        <w:tc>
          <w:tcPr>
            <w:tcW w:w="2127" w:type="dxa"/>
          </w:tcPr>
          <w:p w14:paraId="0461A50E" w14:textId="77777777" w:rsidR="005709D9" w:rsidRDefault="005709D9" w:rsidP="00CF0821">
            <w:pPr>
              <w:pStyle w:val="Heading2"/>
              <w:ind w:left="0"/>
              <w:rPr>
                <w:b w:val="0"/>
                <w:bCs w:val="0"/>
              </w:rPr>
            </w:pPr>
            <w:r>
              <w:rPr>
                <w:b w:val="0"/>
                <w:bCs w:val="0"/>
              </w:rPr>
              <w:lastRenderedPageBreak/>
              <w:t>There are many spelling or grammar errors.</w:t>
            </w:r>
          </w:p>
          <w:p w14:paraId="3105AB21" w14:textId="77777777" w:rsidR="005709D9" w:rsidRDefault="005709D9" w:rsidP="00CF0821">
            <w:pPr>
              <w:pStyle w:val="Heading2"/>
              <w:ind w:left="0"/>
              <w:rPr>
                <w:b w:val="0"/>
                <w:bCs w:val="0"/>
              </w:rPr>
            </w:pPr>
          </w:p>
          <w:p w14:paraId="4182EECC" w14:textId="77777777" w:rsidR="005709D9" w:rsidRDefault="005709D9" w:rsidP="00CF0821">
            <w:pPr>
              <w:pStyle w:val="Heading2"/>
              <w:ind w:left="0"/>
              <w:rPr>
                <w:b w:val="0"/>
                <w:bCs w:val="0"/>
              </w:rPr>
            </w:pPr>
          </w:p>
          <w:p w14:paraId="570FF1D5" w14:textId="77777777" w:rsidR="005709D9" w:rsidRDefault="005709D9" w:rsidP="00CF0821">
            <w:pPr>
              <w:pStyle w:val="Heading2"/>
              <w:ind w:left="0"/>
              <w:rPr>
                <w:b w:val="0"/>
                <w:bCs w:val="0"/>
              </w:rPr>
            </w:pPr>
            <w:r>
              <w:rPr>
                <w:b w:val="0"/>
                <w:bCs w:val="0"/>
              </w:rPr>
              <w:t>The paper has significant structural issues and has haphazard organization.</w:t>
            </w:r>
          </w:p>
        </w:tc>
        <w:tc>
          <w:tcPr>
            <w:tcW w:w="2693" w:type="dxa"/>
          </w:tcPr>
          <w:p w14:paraId="19BD5D89" w14:textId="77777777" w:rsidR="005709D9" w:rsidRDefault="005709D9" w:rsidP="00CF0821">
            <w:pPr>
              <w:pStyle w:val="Heading2"/>
              <w:ind w:left="0"/>
              <w:rPr>
                <w:b w:val="0"/>
                <w:bCs w:val="0"/>
              </w:rPr>
            </w:pPr>
            <w:r>
              <w:rPr>
                <w:b w:val="0"/>
                <w:bCs w:val="0"/>
              </w:rPr>
              <w:lastRenderedPageBreak/>
              <w:t>Many errors in ASA formatting and assignment guidelines.</w:t>
            </w:r>
          </w:p>
          <w:p w14:paraId="10BA0C7E" w14:textId="77777777" w:rsidR="005709D9" w:rsidRDefault="005709D9" w:rsidP="00CF0821">
            <w:pPr>
              <w:pStyle w:val="Heading2"/>
              <w:ind w:left="0"/>
              <w:rPr>
                <w:b w:val="0"/>
                <w:bCs w:val="0"/>
              </w:rPr>
            </w:pPr>
          </w:p>
          <w:p w14:paraId="4C7DE855" w14:textId="77777777" w:rsidR="005709D9" w:rsidRDefault="005709D9" w:rsidP="00CF0821">
            <w:pPr>
              <w:pStyle w:val="Heading2"/>
              <w:ind w:left="0"/>
              <w:rPr>
                <w:b w:val="0"/>
                <w:bCs w:val="0"/>
              </w:rPr>
            </w:pPr>
          </w:p>
          <w:p w14:paraId="1546E551" w14:textId="77777777" w:rsidR="005709D9" w:rsidRDefault="005709D9" w:rsidP="00CF0821">
            <w:pPr>
              <w:pStyle w:val="Heading2"/>
              <w:ind w:left="0"/>
              <w:rPr>
                <w:b w:val="0"/>
                <w:bCs w:val="0"/>
              </w:rPr>
            </w:pPr>
            <w:r>
              <w:rPr>
                <w:b w:val="0"/>
                <w:bCs w:val="0"/>
              </w:rPr>
              <w:t>The paper fails to sufficiently include multiple required elements spelled out in the assignment.</w:t>
            </w:r>
          </w:p>
        </w:tc>
      </w:tr>
      <w:tr w:rsidR="005709D9" w14:paraId="5301A15C" w14:textId="77777777" w:rsidTr="00F9080E">
        <w:tc>
          <w:tcPr>
            <w:tcW w:w="1560" w:type="dxa"/>
          </w:tcPr>
          <w:p w14:paraId="0863A9BA" w14:textId="77777777" w:rsidR="005709D9" w:rsidRDefault="005709D9" w:rsidP="00CF0821">
            <w:pPr>
              <w:pStyle w:val="Heading2"/>
              <w:ind w:left="0"/>
              <w:rPr>
                <w:b w:val="0"/>
                <w:bCs w:val="0"/>
              </w:rPr>
            </w:pPr>
            <w:r>
              <w:rPr>
                <w:b w:val="0"/>
                <w:bCs w:val="0"/>
              </w:rPr>
              <w:lastRenderedPageBreak/>
              <w:t>D: (50% - 59%)</w:t>
            </w:r>
          </w:p>
        </w:tc>
        <w:tc>
          <w:tcPr>
            <w:tcW w:w="2693" w:type="dxa"/>
          </w:tcPr>
          <w:p w14:paraId="7272E709" w14:textId="6E45BAF4" w:rsidR="005709D9" w:rsidRDefault="005709D9" w:rsidP="00CF0821">
            <w:pPr>
              <w:pStyle w:val="Heading2"/>
              <w:ind w:left="0"/>
              <w:rPr>
                <w:b w:val="0"/>
                <w:bCs w:val="0"/>
              </w:rPr>
            </w:pPr>
            <w:r>
              <w:rPr>
                <w:b w:val="0"/>
                <w:bCs w:val="0"/>
              </w:rPr>
              <w:t xml:space="preserve">The paper does not demonstrate a clear understanding of </w:t>
            </w:r>
            <w:r w:rsidR="005A7820">
              <w:rPr>
                <w:b w:val="0"/>
                <w:bCs w:val="0"/>
              </w:rPr>
              <w:t>concepts covered in class.</w:t>
            </w:r>
          </w:p>
          <w:p w14:paraId="3D163364" w14:textId="77777777" w:rsidR="005709D9" w:rsidRDefault="005709D9" w:rsidP="00CF0821">
            <w:pPr>
              <w:pStyle w:val="Heading2"/>
              <w:ind w:left="0"/>
              <w:rPr>
                <w:b w:val="0"/>
                <w:bCs w:val="0"/>
              </w:rPr>
            </w:pPr>
          </w:p>
          <w:p w14:paraId="17BE4531" w14:textId="60BDFCF9" w:rsidR="005709D9" w:rsidRDefault="005A7820" w:rsidP="00CF0821">
            <w:pPr>
              <w:pStyle w:val="Heading2"/>
              <w:ind w:left="0"/>
              <w:rPr>
                <w:b w:val="0"/>
                <w:bCs w:val="0"/>
              </w:rPr>
            </w:pPr>
            <w:r>
              <w:rPr>
                <w:b w:val="0"/>
                <w:bCs w:val="0"/>
              </w:rPr>
              <w:t>There are very few references to relevant concepts</w:t>
            </w:r>
            <w:r w:rsidR="005709D9">
              <w:rPr>
                <w:b w:val="0"/>
                <w:bCs w:val="0"/>
              </w:rPr>
              <w:t>, and</w:t>
            </w:r>
            <w:r>
              <w:rPr>
                <w:b w:val="0"/>
                <w:bCs w:val="0"/>
              </w:rPr>
              <w:t xml:space="preserve"> terms related to those concepts are often used incorrectly.</w:t>
            </w:r>
          </w:p>
          <w:p w14:paraId="797135AD" w14:textId="77777777" w:rsidR="005709D9" w:rsidRDefault="005709D9" w:rsidP="00CF0821">
            <w:pPr>
              <w:pStyle w:val="Heading2"/>
              <w:ind w:left="0"/>
              <w:rPr>
                <w:b w:val="0"/>
                <w:bCs w:val="0"/>
              </w:rPr>
            </w:pPr>
          </w:p>
          <w:p w14:paraId="072515A1" w14:textId="77777777" w:rsidR="005709D9" w:rsidRDefault="005709D9" w:rsidP="00CF0821">
            <w:pPr>
              <w:pStyle w:val="Heading2"/>
              <w:ind w:left="0"/>
              <w:rPr>
                <w:b w:val="0"/>
                <w:bCs w:val="0"/>
              </w:rPr>
            </w:pPr>
            <w:r>
              <w:rPr>
                <w:b w:val="0"/>
                <w:bCs w:val="0"/>
              </w:rPr>
              <w:t>The paper demonstrates little knowledge of material covered in class and makes no attempt to reach beyond that material.</w:t>
            </w:r>
          </w:p>
        </w:tc>
        <w:tc>
          <w:tcPr>
            <w:tcW w:w="2268" w:type="dxa"/>
          </w:tcPr>
          <w:p w14:paraId="34BB64A1" w14:textId="77777777" w:rsidR="005709D9" w:rsidRDefault="005709D9" w:rsidP="00CF0821">
            <w:pPr>
              <w:pStyle w:val="Heading2"/>
              <w:ind w:left="0"/>
              <w:rPr>
                <w:b w:val="0"/>
                <w:bCs w:val="0"/>
              </w:rPr>
            </w:pPr>
            <w:r>
              <w:rPr>
                <w:b w:val="0"/>
                <w:bCs w:val="0"/>
              </w:rPr>
              <w:t>The paper does not articulate an argument in any decipherable way.</w:t>
            </w:r>
          </w:p>
          <w:p w14:paraId="14105599" w14:textId="77777777" w:rsidR="005709D9" w:rsidRDefault="005709D9" w:rsidP="00CF0821">
            <w:pPr>
              <w:pStyle w:val="Heading2"/>
              <w:ind w:left="0"/>
              <w:rPr>
                <w:b w:val="0"/>
                <w:bCs w:val="0"/>
              </w:rPr>
            </w:pPr>
          </w:p>
          <w:p w14:paraId="51B091A4" w14:textId="77777777" w:rsidR="005709D9" w:rsidRDefault="005709D9" w:rsidP="00CF0821">
            <w:pPr>
              <w:pStyle w:val="Heading2"/>
              <w:ind w:left="0"/>
              <w:rPr>
                <w:b w:val="0"/>
                <w:bCs w:val="0"/>
              </w:rPr>
            </w:pPr>
            <w:r>
              <w:rPr>
                <w:b w:val="0"/>
                <w:bCs w:val="0"/>
              </w:rPr>
              <w:t>Little evidence is presented supporting the argument. What evidence is presented is insufficient or irrelevant.</w:t>
            </w:r>
          </w:p>
          <w:p w14:paraId="7DD03038" w14:textId="77777777" w:rsidR="005709D9" w:rsidRDefault="005709D9" w:rsidP="00CF0821">
            <w:pPr>
              <w:pStyle w:val="Heading2"/>
              <w:ind w:left="0"/>
              <w:rPr>
                <w:b w:val="0"/>
                <w:bCs w:val="0"/>
              </w:rPr>
            </w:pPr>
          </w:p>
          <w:p w14:paraId="36D6C6E9" w14:textId="77777777" w:rsidR="005709D9" w:rsidRDefault="005709D9" w:rsidP="00CF0821">
            <w:pPr>
              <w:pStyle w:val="Heading2"/>
              <w:ind w:left="0"/>
              <w:rPr>
                <w:b w:val="0"/>
                <w:bCs w:val="0"/>
              </w:rPr>
            </w:pPr>
          </w:p>
          <w:p w14:paraId="13D62753" w14:textId="4B87175E" w:rsidR="005709D9" w:rsidRDefault="005709D9" w:rsidP="00E066F2">
            <w:pPr>
              <w:pStyle w:val="Heading2"/>
              <w:ind w:left="0"/>
              <w:rPr>
                <w:b w:val="0"/>
                <w:bCs w:val="0"/>
              </w:rPr>
            </w:pPr>
            <w:r>
              <w:rPr>
                <w:b w:val="0"/>
                <w:bCs w:val="0"/>
              </w:rPr>
              <w:t>There are significant errors in logic and reasoning.</w:t>
            </w:r>
          </w:p>
        </w:tc>
        <w:tc>
          <w:tcPr>
            <w:tcW w:w="2127" w:type="dxa"/>
          </w:tcPr>
          <w:p w14:paraId="19AF5C0B" w14:textId="77777777" w:rsidR="005709D9" w:rsidRDefault="005709D9" w:rsidP="00CF0821">
            <w:pPr>
              <w:pStyle w:val="Heading2"/>
              <w:ind w:left="0"/>
              <w:rPr>
                <w:b w:val="0"/>
                <w:bCs w:val="0"/>
              </w:rPr>
            </w:pPr>
            <w:r>
              <w:rPr>
                <w:b w:val="0"/>
                <w:bCs w:val="0"/>
              </w:rPr>
              <w:t>There are substantial errors in grammar and spelling, making the paper difficult to read.</w:t>
            </w:r>
          </w:p>
          <w:p w14:paraId="776AD102" w14:textId="77777777" w:rsidR="005709D9" w:rsidRDefault="005709D9" w:rsidP="00CF0821">
            <w:pPr>
              <w:pStyle w:val="Heading2"/>
              <w:ind w:left="0"/>
              <w:rPr>
                <w:b w:val="0"/>
                <w:bCs w:val="0"/>
              </w:rPr>
            </w:pPr>
          </w:p>
          <w:p w14:paraId="57E130B6" w14:textId="77777777" w:rsidR="005709D9" w:rsidRDefault="005709D9" w:rsidP="00CF0821">
            <w:pPr>
              <w:pStyle w:val="Heading2"/>
              <w:ind w:left="0"/>
              <w:rPr>
                <w:b w:val="0"/>
                <w:bCs w:val="0"/>
              </w:rPr>
            </w:pPr>
            <w:r>
              <w:rPr>
                <w:b w:val="0"/>
                <w:bCs w:val="0"/>
              </w:rPr>
              <w:t>The paper is very disorganized, making it difficult to follow what is trying to be communicated.</w:t>
            </w:r>
          </w:p>
        </w:tc>
        <w:tc>
          <w:tcPr>
            <w:tcW w:w="2693" w:type="dxa"/>
          </w:tcPr>
          <w:p w14:paraId="7516A109" w14:textId="77777777" w:rsidR="005709D9" w:rsidRDefault="005709D9" w:rsidP="00CF0821">
            <w:pPr>
              <w:pStyle w:val="Heading2"/>
              <w:ind w:left="0"/>
              <w:rPr>
                <w:b w:val="0"/>
                <w:bCs w:val="0"/>
              </w:rPr>
            </w:pPr>
            <w:r>
              <w:rPr>
                <w:b w:val="0"/>
                <w:bCs w:val="0"/>
              </w:rPr>
              <w:t>There are multiple significant errors in ASA formatting.</w:t>
            </w:r>
          </w:p>
          <w:p w14:paraId="002CDE32" w14:textId="77777777" w:rsidR="005709D9" w:rsidRDefault="005709D9" w:rsidP="00CF0821">
            <w:pPr>
              <w:pStyle w:val="Heading2"/>
              <w:ind w:left="0"/>
              <w:rPr>
                <w:b w:val="0"/>
                <w:bCs w:val="0"/>
              </w:rPr>
            </w:pPr>
          </w:p>
          <w:p w14:paraId="5454C475" w14:textId="77777777" w:rsidR="005709D9" w:rsidRDefault="005709D9" w:rsidP="00CF0821">
            <w:pPr>
              <w:pStyle w:val="Heading2"/>
              <w:ind w:left="0"/>
              <w:rPr>
                <w:b w:val="0"/>
                <w:bCs w:val="0"/>
              </w:rPr>
            </w:pPr>
            <w:r>
              <w:rPr>
                <w:b w:val="0"/>
                <w:bCs w:val="0"/>
              </w:rPr>
              <w:t>Many important required elements are entirely absent.</w:t>
            </w:r>
          </w:p>
        </w:tc>
      </w:tr>
      <w:tr w:rsidR="005709D9" w14:paraId="5CD0D488" w14:textId="77777777" w:rsidTr="00F9080E">
        <w:tc>
          <w:tcPr>
            <w:tcW w:w="1560" w:type="dxa"/>
          </w:tcPr>
          <w:p w14:paraId="00981B05" w14:textId="77777777" w:rsidR="005709D9" w:rsidRDefault="005709D9" w:rsidP="00CF0821">
            <w:pPr>
              <w:pStyle w:val="Heading2"/>
              <w:ind w:left="0"/>
              <w:rPr>
                <w:b w:val="0"/>
                <w:bCs w:val="0"/>
              </w:rPr>
            </w:pPr>
            <w:r>
              <w:rPr>
                <w:b w:val="0"/>
                <w:bCs w:val="0"/>
              </w:rPr>
              <w:t>F: (&lt;50%)</w:t>
            </w:r>
          </w:p>
        </w:tc>
        <w:tc>
          <w:tcPr>
            <w:tcW w:w="2693" w:type="dxa"/>
          </w:tcPr>
          <w:p w14:paraId="66514510" w14:textId="36A5E95E" w:rsidR="005709D9" w:rsidRDefault="005709D9" w:rsidP="00CF0821">
            <w:pPr>
              <w:pStyle w:val="Heading2"/>
              <w:ind w:left="0"/>
              <w:rPr>
                <w:b w:val="0"/>
                <w:bCs w:val="0"/>
              </w:rPr>
            </w:pPr>
            <w:r>
              <w:rPr>
                <w:b w:val="0"/>
                <w:bCs w:val="0"/>
              </w:rPr>
              <w:t xml:space="preserve">The paper demonstrates no understanding of </w:t>
            </w:r>
            <w:r w:rsidR="005A7820">
              <w:rPr>
                <w:b w:val="0"/>
                <w:bCs w:val="0"/>
              </w:rPr>
              <w:t>course</w:t>
            </w:r>
            <w:r>
              <w:rPr>
                <w:b w:val="0"/>
                <w:bCs w:val="0"/>
              </w:rPr>
              <w:t xml:space="preserve"> concepts</w:t>
            </w:r>
            <w:r w:rsidR="005A7820">
              <w:rPr>
                <w:b w:val="0"/>
                <w:bCs w:val="0"/>
              </w:rPr>
              <w:t>.</w:t>
            </w:r>
          </w:p>
          <w:p w14:paraId="56D36422" w14:textId="77777777" w:rsidR="005709D9" w:rsidRDefault="005709D9" w:rsidP="00CF0821">
            <w:pPr>
              <w:pStyle w:val="Heading2"/>
              <w:ind w:left="0"/>
              <w:rPr>
                <w:b w:val="0"/>
                <w:bCs w:val="0"/>
              </w:rPr>
            </w:pPr>
          </w:p>
          <w:p w14:paraId="06B5522F" w14:textId="1E149399" w:rsidR="005709D9" w:rsidRDefault="005A7820" w:rsidP="00CF0821">
            <w:pPr>
              <w:pStyle w:val="Heading2"/>
              <w:ind w:left="0"/>
              <w:rPr>
                <w:b w:val="0"/>
                <w:bCs w:val="0"/>
              </w:rPr>
            </w:pPr>
            <w:r>
              <w:rPr>
                <w:b w:val="0"/>
                <w:bCs w:val="0"/>
              </w:rPr>
              <w:t>Virtually no reference to important class concepts is made.</w:t>
            </w:r>
          </w:p>
          <w:p w14:paraId="751E82C7" w14:textId="77777777" w:rsidR="005709D9" w:rsidRDefault="005709D9" w:rsidP="00CF0821">
            <w:pPr>
              <w:pStyle w:val="Heading2"/>
              <w:ind w:left="0"/>
              <w:rPr>
                <w:b w:val="0"/>
                <w:bCs w:val="0"/>
              </w:rPr>
            </w:pPr>
          </w:p>
          <w:p w14:paraId="2E8C04DB" w14:textId="77777777" w:rsidR="005709D9" w:rsidRDefault="005709D9" w:rsidP="00CF0821">
            <w:pPr>
              <w:pStyle w:val="Heading2"/>
              <w:ind w:left="0"/>
              <w:rPr>
                <w:b w:val="0"/>
                <w:bCs w:val="0"/>
              </w:rPr>
            </w:pPr>
            <w:r>
              <w:rPr>
                <w:b w:val="0"/>
                <w:bCs w:val="0"/>
              </w:rPr>
              <w:t>The paper demonstrates no knowledge or reference to material covered in class, much less beyond it.</w:t>
            </w:r>
          </w:p>
        </w:tc>
        <w:tc>
          <w:tcPr>
            <w:tcW w:w="2268" w:type="dxa"/>
          </w:tcPr>
          <w:p w14:paraId="4CA30313" w14:textId="77777777" w:rsidR="005709D9" w:rsidRDefault="005709D9" w:rsidP="00CF0821">
            <w:pPr>
              <w:pStyle w:val="Heading2"/>
              <w:ind w:left="0"/>
              <w:rPr>
                <w:b w:val="0"/>
                <w:bCs w:val="0"/>
              </w:rPr>
            </w:pPr>
            <w:r>
              <w:rPr>
                <w:b w:val="0"/>
                <w:bCs w:val="0"/>
              </w:rPr>
              <w:t>The paper makes no attempt to articulate an argument.</w:t>
            </w:r>
          </w:p>
          <w:p w14:paraId="24B9CE9D" w14:textId="77777777" w:rsidR="005709D9" w:rsidRDefault="005709D9" w:rsidP="00CF0821">
            <w:pPr>
              <w:pStyle w:val="Heading2"/>
              <w:ind w:left="0"/>
              <w:rPr>
                <w:b w:val="0"/>
                <w:bCs w:val="0"/>
              </w:rPr>
            </w:pPr>
          </w:p>
          <w:p w14:paraId="0738274B" w14:textId="77777777" w:rsidR="005709D9" w:rsidRDefault="005709D9" w:rsidP="00CF0821">
            <w:pPr>
              <w:pStyle w:val="Heading2"/>
              <w:ind w:left="0"/>
              <w:rPr>
                <w:b w:val="0"/>
                <w:bCs w:val="0"/>
              </w:rPr>
            </w:pPr>
            <w:r>
              <w:rPr>
                <w:b w:val="0"/>
                <w:bCs w:val="0"/>
              </w:rPr>
              <w:t>No evidence is presented.</w:t>
            </w:r>
          </w:p>
          <w:p w14:paraId="10481BF3" w14:textId="77777777" w:rsidR="005709D9" w:rsidRDefault="005709D9" w:rsidP="00CF0821">
            <w:pPr>
              <w:pStyle w:val="Heading2"/>
              <w:ind w:left="0"/>
              <w:rPr>
                <w:b w:val="0"/>
                <w:bCs w:val="0"/>
              </w:rPr>
            </w:pPr>
          </w:p>
          <w:p w14:paraId="3964F97E" w14:textId="1B876454" w:rsidR="005709D9" w:rsidRDefault="005709D9" w:rsidP="00CF0821">
            <w:pPr>
              <w:pStyle w:val="Heading2"/>
              <w:ind w:left="0"/>
              <w:rPr>
                <w:b w:val="0"/>
                <w:bCs w:val="0"/>
              </w:rPr>
            </w:pPr>
            <w:r>
              <w:rPr>
                <w:b w:val="0"/>
                <w:bCs w:val="0"/>
              </w:rPr>
              <w:t xml:space="preserve">To the extent logical argument is present, it is non sequitur. </w:t>
            </w:r>
          </w:p>
        </w:tc>
        <w:tc>
          <w:tcPr>
            <w:tcW w:w="2127" w:type="dxa"/>
          </w:tcPr>
          <w:p w14:paraId="71C423CC" w14:textId="77777777" w:rsidR="005709D9" w:rsidRDefault="005709D9" w:rsidP="00CF0821">
            <w:pPr>
              <w:pStyle w:val="Heading2"/>
              <w:ind w:left="0"/>
              <w:rPr>
                <w:b w:val="0"/>
                <w:bCs w:val="0"/>
              </w:rPr>
            </w:pPr>
            <w:r>
              <w:rPr>
                <w:b w:val="0"/>
                <w:bCs w:val="0"/>
              </w:rPr>
              <w:t>The paper is not comprehensible.</w:t>
            </w:r>
          </w:p>
          <w:p w14:paraId="0C9E3ED3" w14:textId="77777777" w:rsidR="005709D9" w:rsidRDefault="005709D9" w:rsidP="00CF0821">
            <w:pPr>
              <w:pStyle w:val="Heading2"/>
              <w:ind w:left="0"/>
              <w:rPr>
                <w:b w:val="0"/>
                <w:bCs w:val="0"/>
              </w:rPr>
            </w:pPr>
          </w:p>
          <w:p w14:paraId="2DDCE5EB" w14:textId="77777777" w:rsidR="005709D9" w:rsidRDefault="005709D9" w:rsidP="00CF0821">
            <w:pPr>
              <w:pStyle w:val="Heading2"/>
              <w:ind w:left="0"/>
              <w:rPr>
                <w:b w:val="0"/>
                <w:bCs w:val="0"/>
              </w:rPr>
            </w:pPr>
            <w:r>
              <w:rPr>
                <w:b w:val="0"/>
                <w:bCs w:val="0"/>
              </w:rPr>
              <w:t>The paper has no organization whatsoever.</w:t>
            </w:r>
          </w:p>
        </w:tc>
        <w:tc>
          <w:tcPr>
            <w:tcW w:w="2693" w:type="dxa"/>
          </w:tcPr>
          <w:p w14:paraId="0E6D23DE" w14:textId="77777777" w:rsidR="005709D9" w:rsidRDefault="005709D9" w:rsidP="00CF0821">
            <w:pPr>
              <w:pStyle w:val="Heading2"/>
              <w:ind w:left="0"/>
              <w:rPr>
                <w:b w:val="0"/>
                <w:bCs w:val="0"/>
              </w:rPr>
            </w:pPr>
            <w:r>
              <w:rPr>
                <w:b w:val="0"/>
                <w:bCs w:val="0"/>
              </w:rPr>
              <w:t>The paper makes no attempt to follow ASA formatting.</w:t>
            </w:r>
          </w:p>
          <w:p w14:paraId="0C05B7AB" w14:textId="77777777" w:rsidR="005709D9" w:rsidRDefault="005709D9" w:rsidP="00CF0821">
            <w:pPr>
              <w:pStyle w:val="Heading2"/>
              <w:ind w:left="0"/>
              <w:rPr>
                <w:b w:val="0"/>
                <w:bCs w:val="0"/>
              </w:rPr>
            </w:pPr>
          </w:p>
          <w:p w14:paraId="5263E18E" w14:textId="77777777" w:rsidR="005709D9" w:rsidRDefault="005709D9" w:rsidP="00CF0821">
            <w:pPr>
              <w:pStyle w:val="Heading2"/>
              <w:ind w:left="0"/>
              <w:rPr>
                <w:b w:val="0"/>
                <w:bCs w:val="0"/>
              </w:rPr>
            </w:pPr>
            <w:r>
              <w:rPr>
                <w:b w:val="0"/>
                <w:bCs w:val="0"/>
              </w:rPr>
              <w:t>The paper includes very few of the required elements.</w:t>
            </w:r>
          </w:p>
        </w:tc>
      </w:tr>
    </w:tbl>
    <w:p w14:paraId="4BDE1407" w14:textId="71DD3C39" w:rsidR="000618D3" w:rsidRDefault="000618D3">
      <w:pPr>
        <w:rPr>
          <w:b/>
        </w:rPr>
      </w:pPr>
    </w:p>
    <w:p w14:paraId="1EE4CA3A" w14:textId="76E8081D" w:rsidR="00E6623B" w:rsidRPr="00D308A1" w:rsidRDefault="00E6623B" w:rsidP="00E6623B">
      <w:pPr>
        <w:rPr>
          <w:rFonts w:cstheme="minorHAnsi"/>
          <w:b/>
          <w:i/>
          <w:iCs/>
          <w:sz w:val="24"/>
          <w:szCs w:val="24"/>
        </w:rPr>
        <w:sectPr w:rsidR="00E6623B" w:rsidRPr="00D308A1" w:rsidSect="00E6623B">
          <w:footerReference w:type="default" r:id="rId18"/>
          <w:type w:val="continuous"/>
          <w:pgSz w:w="12240" w:h="15840"/>
          <w:pgMar w:top="720" w:right="720" w:bottom="720" w:left="720" w:header="708" w:footer="708" w:gutter="0"/>
          <w:cols w:space="708"/>
          <w:docGrid w:linePitch="360"/>
        </w:sectPr>
      </w:pPr>
      <w:r w:rsidRPr="00E6623B">
        <w:rPr>
          <w:rFonts w:cstheme="minorHAnsi"/>
          <w:b/>
          <w:sz w:val="24"/>
          <w:szCs w:val="24"/>
        </w:rPr>
        <w:lastRenderedPageBreak/>
        <w:t>Ambrose University Important Policies &amp; Procedures</w:t>
      </w:r>
      <w:r w:rsidR="00D308A1">
        <w:rPr>
          <w:rFonts w:cstheme="minorHAnsi"/>
          <w:b/>
          <w:sz w:val="24"/>
          <w:szCs w:val="24"/>
        </w:rPr>
        <w:t>:</w:t>
      </w:r>
      <w:r w:rsidR="00D308A1">
        <w:rPr>
          <w:rFonts w:cstheme="minorHAnsi"/>
          <w:b/>
          <w:sz w:val="24"/>
          <w:szCs w:val="24"/>
        </w:rPr>
        <w:br/>
      </w:r>
      <w:r w:rsidR="00184A39" w:rsidRPr="00E6623B">
        <w:rPr>
          <w:rFonts w:cstheme="minorHAnsi"/>
          <w:sz w:val="18"/>
          <w:szCs w:val="18"/>
        </w:rPr>
        <w:t xml:space="preserve">It is the responsibility of all students to become familiar with and adhere to academic policies </w:t>
      </w:r>
      <w:r w:rsidR="004B03F8">
        <w:rPr>
          <w:rFonts w:cstheme="minorHAnsi"/>
          <w:sz w:val="18"/>
          <w:szCs w:val="18"/>
        </w:rPr>
        <w:t xml:space="preserve">and student appeal process </w:t>
      </w:r>
      <w:r w:rsidR="00184A39" w:rsidRPr="00E6623B">
        <w:rPr>
          <w:rFonts w:cstheme="minorHAnsi"/>
          <w:sz w:val="18"/>
          <w:szCs w:val="18"/>
        </w:rPr>
        <w:t>as stated in the Academic Calendar. The academic calendar can be found</w:t>
      </w:r>
      <w:r w:rsidR="004B03F8">
        <w:rPr>
          <w:rFonts w:cstheme="minorHAnsi"/>
          <w:sz w:val="18"/>
          <w:szCs w:val="18"/>
        </w:rPr>
        <w:t xml:space="preserve"> at</w:t>
      </w:r>
      <w:r w:rsidR="00184A39" w:rsidRPr="00E6623B">
        <w:rPr>
          <w:rFonts w:cstheme="minorHAnsi"/>
          <w:sz w:val="18"/>
          <w:szCs w:val="18"/>
        </w:rPr>
        <w:t xml:space="preserve"> </w:t>
      </w:r>
      <w:hyperlink r:id="rId19" w:history="1">
        <w:r w:rsidR="00184A39" w:rsidRPr="00184A39">
          <w:rPr>
            <w:rStyle w:val="Hyperlink"/>
            <w:rFonts w:cstheme="minorHAnsi"/>
            <w:sz w:val="18"/>
            <w:szCs w:val="18"/>
          </w:rPr>
          <w:t>ambrose.edu/academics/academic-calendar</w:t>
        </w:r>
      </w:hyperlink>
      <w:r w:rsidR="00D308A1" w:rsidRPr="00D308A1">
        <w:rPr>
          <w:rFonts w:cstheme="minorHAnsi"/>
          <w:b/>
          <w:i/>
          <w:iCs/>
          <w:sz w:val="18"/>
          <w:szCs w:val="18"/>
        </w:rPr>
        <w:t>.</w:t>
      </w:r>
    </w:p>
    <w:p w14:paraId="58698FE0" w14:textId="77777777" w:rsidR="00E6623B" w:rsidRPr="00E6623B" w:rsidRDefault="00E6623B" w:rsidP="00E6623B">
      <w:pPr>
        <w:spacing w:after="0" w:line="240" w:lineRule="auto"/>
        <w:rPr>
          <w:rFonts w:cstheme="minorHAnsi"/>
          <w:b/>
          <w:sz w:val="18"/>
          <w:szCs w:val="18"/>
        </w:rPr>
      </w:pPr>
      <w:r w:rsidRPr="00E6623B">
        <w:rPr>
          <w:rFonts w:cstheme="minorHAnsi"/>
          <w:b/>
          <w:sz w:val="18"/>
          <w:szCs w:val="18"/>
        </w:rPr>
        <w:t>Withdrawal From A Course</w:t>
      </w:r>
    </w:p>
    <w:p w14:paraId="479D7A45" w14:textId="286DA846" w:rsidR="00D308A1" w:rsidRPr="00D308A1" w:rsidRDefault="00D308A1" w:rsidP="00D308A1">
      <w:pPr>
        <w:spacing w:after="0" w:line="240" w:lineRule="auto"/>
        <w:rPr>
          <w:rFonts w:cstheme="minorHAnsi"/>
          <w:sz w:val="18"/>
          <w:szCs w:val="18"/>
        </w:rPr>
      </w:pPr>
      <w:r w:rsidRPr="00D308A1">
        <w:rPr>
          <w:rFonts w:cstheme="minorHAnsi"/>
          <w:sz w:val="18"/>
          <w:szCs w:val="18"/>
        </w:rPr>
        <w:t xml:space="preserve">A formal application through the Office of the Registrar to be removed from a course prior to the Withdrawal deadline (see Academic Schedule) </w:t>
      </w:r>
      <w:proofErr w:type="gramStart"/>
      <w:r w:rsidRPr="00D308A1">
        <w:rPr>
          <w:rFonts w:cstheme="minorHAnsi"/>
          <w:sz w:val="18"/>
          <w:szCs w:val="18"/>
        </w:rPr>
        <w:t>with the exception of</w:t>
      </w:r>
      <w:proofErr w:type="gramEnd"/>
      <w:r w:rsidRPr="00D308A1">
        <w:rPr>
          <w:rFonts w:cstheme="minorHAnsi"/>
          <w:sz w:val="18"/>
          <w:szCs w:val="18"/>
        </w:rPr>
        <w:t xml:space="preserve"> students in the School of Education who must obtain approval from their faculty to withdraw from a course.</w:t>
      </w:r>
    </w:p>
    <w:p w14:paraId="71D36958" w14:textId="77777777" w:rsidR="00D308A1" w:rsidRDefault="00D308A1" w:rsidP="00D308A1">
      <w:pPr>
        <w:spacing w:after="0" w:line="240" w:lineRule="auto"/>
        <w:rPr>
          <w:rFonts w:cstheme="minorHAnsi"/>
          <w:sz w:val="18"/>
          <w:szCs w:val="18"/>
        </w:rPr>
      </w:pPr>
    </w:p>
    <w:p w14:paraId="37D76B8E" w14:textId="0C55BD2F" w:rsidR="00E6623B" w:rsidRPr="00E6623B" w:rsidRDefault="00E6623B" w:rsidP="00E6623B">
      <w:pPr>
        <w:spacing w:after="0" w:line="240" w:lineRule="auto"/>
        <w:rPr>
          <w:rFonts w:cstheme="minorHAnsi"/>
          <w:b/>
          <w:sz w:val="18"/>
          <w:szCs w:val="18"/>
        </w:rPr>
      </w:pPr>
      <w:r w:rsidRPr="00E6623B">
        <w:rPr>
          <w:rFonts w:cstheme="minorHAnsi"/>
          <w:b/>
          <w:sz w:val="18"/>
          <w:szCs w:val="18"/>
        </w:rPr>
        <w:t>Coursework Extensions</w:t>
      </w:r>
    </w:p>
    <w:p w14:paraId="5E45F735" w14:textId="77777777" w:rsidR="00E6623B" w:rsidRPr="00E6623B" w:rsidRDefault="00E6623B" w:rsidP="00E6623B">
      <w:pPr>
        <w:spacing w:after="0" w:line="240" w:lineRule="auto"/>
        <w:jc w:val="both"/>
        <w:rPr>
          <w:rFonts w:cstheme="minorHAnsi"/>
          <w:sz w:val="18"/>
          <w:szCs w:val="18"/>
          <w:lang w:val="en-US"/>
        </w:rPr>
      </w:pPr>
      <w:r w:rsidRPr="00E6623B">
        <w:rPr>
          <w:rFonts w:cstheme="minorHAnsi"/>
          <w:sz w:val="18"/>
          <w:szCs w:val="18"/>
          <w:lang w:val="en-US"/>
        </w:rPr>
        <w:t xml:space="preserve">Should a request for a time extension on coursework exceed the end of the term, a </w:t>
      </w:r>
      <w:r w:rsidRPr="00E6623B">
        <w:rPr>
          <w:rFonts w:cstheme="minorHAnsi"/>
          <w:i/>
          <w:sz w:val="18"/>
          <w:szCs w:val="18"/>
          <w:lang w:val="en-US"/>
        </w:rPr>
        <w:t>Coursework Extension Application</w:t>
      </w:r>
      <w:r w:rsidRPr="00E6623B">
        <w:rPr>
          <w:rFonts w:cstheme="minorHAnsi"/>
          <w:sz w:val="18"/>
          <w:szCs w:val="18"/>
          <w:lang w:val="en-US"/>
        </w:rPr>
        <w:t xml:space="preserve"> must be completed and submitted to the Office of the Registrar. The extension (if granted) will be recorded on the student record. Extensions are granted at the discretion of the instructor and registrar. If granted, time extensions do not excuse you from a final examination where one has been scheduled for the course. More conditions apply.</w:t>
      </w:r>
    </w:p>
    <w:p w14:paraId="3D29972D" w14:textId="77777777" w:rsidR="00E6623B" w:rsidRPr="00E6623B" w:rsidRDefault="00E6623B" w:rsidP="00E6623B">
      <w:pPr>
        <w:spacing w:after="0" w:line="240" w:lineRule="auto"/>
        <w:rPr>
          <w:rFonts w:cstheme="minorHAnsi"/>
          <w:b/>
          <w:sz w:val="18"/>
          <w:szCs w:val="18"/>
        </w:rPr>
      </w:pPr>
    </w:p>
    <w:p w14:paraId="7F997AE7" w14:textId="720D8455" w:rsidR="00E6623B" w:rsidRPr="00E6623B" w:rsidRDefault="00184A39" w:rsidP="00E6623B">
      <w:pPr>
        <w:spacing w:after="0" w:line="240" w:lineRule="auto"/>
        <w:jc w:val="both"/>
        <w:rPr>
          <w:rFonts w:cstheme="minorHAnsi"/>
          <w:sz w:val="18"/>
          <w:szCs w:val="18"/>
        </w:rPr>
      </w:pPr>
      <w:r>
        <w:rPr>
          <w:rFonts w:cstheme="minorHAnsi"/>
          <w:b/>
          <w:sz w:val="18"/>
          <w:szCs w:val="18"/>
        </w:rPr>
        <w:t>Final Examinations</w:t>
      </w:r>
    </w:p>
    <w:p w14:paraId="3E0CDCCA" w14:textId="7FD381F7" w:rsidR="00E6623B" w:rsidRDefault="00D308A1" w:rsidP="00D308A1">
      <w:pPr>
        <w:spacing w:after="0" w:line="240" w:lineRule="auto"/>
        <w:jc w:val="both"/>
        <w:rPr>
          <w:rFonts w:cstheme="minorHAnsi"/>
          <w:sz w:val="18"/>
          <w:szCs w:val="18"/>
        </w:rPr>
      </w:pPr>
      <w:r w:rsidRPr="00D308A1">
        <w:rPr>
          <w:rFonts w:cstheme="minorHAnsi"/>
          <w:sz w:val="18"/>
          <w:szCs w:val="18"/>
        </w:rPr>
        <w:t>The dates for Final Examinations are noted in the Academic Schedule. Students and instructors must be available for examinations up to the last day of the examination period. Final examinations must be taken at the time specified in the official Examinations Timetable.</w:t>
      </w:r>
    </w:p>
    <w:p w14:paraId="3B063081" w14:textId="77777777" w:rsidR="00D308A1" w:rsidRDefault="00D308A1" w:rsidP="00D308A1">
      <w:pPr>
        <w:spacing w:after="0" w:line="240" w:lineRule="auto"/>
        <w:jc w:val="both"/>
        <w:rPr>
          <w:rFonts w:cstheme="minorHAnsi"/>
          <w:sz w:val="18"/>
          <w:szCs w:val="18"/>
        </w:rPr>
      </w:pPr>
    </w:p>
    <w:p w14:paraId="7925EBAC" w14:textId="5E5957FF" w:rsidR="00D308A1" w:rsidRPr="00D308A1" w:rsidRDefault="00D308A1" w:rsidP="00D308A1">
      <w:pPr>
        <w:spacing w:after="0" w:line="240" w:lineRule="auto"/>
        <w:jc w:val="both"/>
        <w:rPr>
          <w:rFonts w:cstheme="minorHAnsi"/>
          <w:sz w:val="18"/>
          <w:szCs w:val="18"/>
        </w:rPr>
      </w:pPr>
      <w:r>
        <w:rPr>
          <w:rFonts w:cstheme="minorHAnsi"/>
          <w:sz w:val="18"/>
          <w:szCs w:val="18"/>
        </w:rPr>
        <w:t xml:space="preserve">Final Examinations may be rescheduled </w:t>
      </w:r>
      <w:r w:rsidR="004B03F8">
        <w:rPr>
          <w:rFonts w:cstheme="minorHAnsi"/>
          <w:sz w:val="18"/>
          <w:szCs w:val="18"/>
        </w:rPr>
        <w:t xml:space="preserve">through the Office of the Registrar </w:t>
      </w:r>
      <w:r>
        <w:rPr>
          <w:rFonts w:cstheme="minorHAnsi"/>
          <w:sz w:val="18"/>
          <w:szCs w:val="18"/>
        </w:rPr>
        <w:t>only if the follow</w:t>
      </w:r>
      <w:r w:rsidRPr="00D308A1">
        <w:rPr>
          <w:rFonts w:cstheme="minorHAnsi"/>
          <w:sz w:val="18"/>
          <w:szCs w:val="18"/>
        </w:rPr>
        <w:t>ing circumstances</w:t>
      </w:r>
      <w:r>
        <w:rPr>
          <w:rFonts w:cstheme="minorHAnsi"/>
          <w:sz w:val="18"/>
          <w:szCs w:val="18"/>
        </w:rPr>
        <w:t xml:space="preserve"> are met</w:t>
      </w:r>
      <w:r w:rsidRPr="00D308A1">
        <w:rPr>
          <w:rFonts w:cstheme="minorHAnsi"/>
          <w:sz w:val="18"/>
          <w:szCs w:val="18"/>
        </w:rPr>
        <w:t>:</w:t>
      </w:r>
    </w:p>
    <w:p w14:paraId="2EF4E284" w14:textId="77777777" w:rsidR="00D308A1" w:rsidRDefault="00D308A1" w:rsidP="00D308A1">
      <w:pPr>
        <w:pStyle w:val="ListParagraph"/>
        <w:numPr>
          <w:ilvl w:val="0"/>
          <w:numId w:val="9"/>
        </w:numPr>
        <w:spacing w:after="0" w:line="240" w:lineRule="auto"/>
        <w:ind w:left="360"/>
        <w:jc w:val="both"/>
        <w:rPr>
          <w:rFonts w:cstheme="minorHAnsi"/>
          <w:sz w:val="18"/>
          <w:szCs w:val="18"/>
        </w:rPr>
      </w:pPr>
      <w:r w:rsidRPr="00D308A1">
        <w:rPr>
          <w:rFonts w:cstheme="minorHAnsi"/>
          <w:sz w:val="18"/>
          <w:szCs w:val="18"/>
        </w:rPr>
        <w:t>The scheduled final examination slot conflicts with another examination; or</w:t>
      </w:r>
    </w:p>
    <w:p w14:paraId="2CAED9A2" w14:textId="4ABF7B95" w:rsidR="00D308A1" w:rsidRPr="00D308A1" w:rsidRDefault="00D308A1" w:rsidP="00D308A1">
      <w:pPr>
        <w:pStyle w:val="ListParagraph"/>
        <w:numPr>
          <w:ilvl w:val="0"/>
          <w:numId w:val="9"/>
        </w:numPr>
        <w:spacing w:after="0" w:line="240" w:lineRule="auto"/>
        <w:ind w:left="360"/>
        <w:jc w:val="both"/>
        <w:rPr>
          <w:rFonts w:cstheme="minorHAnsi"/>
          <w:sz w:val="18"/>
          <w:szCs w:val="18"/>
        </w:rPr>
      </w:pPr>
      <w:r w:rsidRPr="00D308A1">
        <w:rPr>
          <w:rFonts w:cstheme="minorHAnsi"/>
          <w:sz w:val="18"/>
          <w:szCs w:val="18"/>
        </w:rPr>
        <w:t>The scheduled final examination slot results in three consecutive examination periods.</w:t>
      </w:r>
    </w:p>
    <w:p w14:paraId="4ADFE847" w14:textId="77777777" w:rsidR="00D308A1" w:rsidRPr="00D308A1" w:rsidRDefault="00D308A1" w:rsidP="00D308A1">
      <w:pPr>
        <w:spacing w:after="0" w:line="240" w:lineRule="auto"/>
        <w:jc w:val="both"/>
        <w:rPr>
          <w:rFonts w:cstheme="minorHAnsi"/>
          <w:sz w:val="18"/>
          <w:szCs w:val="18"/>
        </w:rPr>
      </w:pPr>
      <w:r w:rsidRPr="00D308A1">
        <w:rPr>
          <w:rFonts w:cstheme="minorHAnsi"/>
          <w:sz w:val="18"/>
          <w:szCs w:val="18"/>
        </w:rPr>
        <w:t>Travel plans will not be considered an appropriate reason to request a revised final examination.</w:t>
      </w:r>
    </w:p>
    <w:p w14:paraId="0ADED020" w14:textId="77777777" w:rsidR="00D308A1" w:rsidRPr="00D308A1" w:rsidRDefault="00D308A1" w:rsidP="00D308A1">
      <w:pPr>
        <w:spacing w:after="0" w:line="240" w:lineRule="auto"/>
        <w:jc w:val="both"/>
        <w:rPr>
          <w:rFonts w:cstheme="minorHAnsi"/>
          <w:sz w:val="18"/>
          <w:szCs w:val="18"/>
        </w:rPr>
      </w:pPr>
      <w:r w:rsidRPr="00D308A1">
        <w:rPr>
          <w:rFonts w:cstheme="minorHAnsi"/>
          <w:sz w:val="18"/>
          <w:szCs w:val="18"/>
        </w:rPr>
        <w:t xml:space="preserve">If you miss a final examination due to unforeseen circumstances, you must apply for a deferred final examination within 48 hours of the </w:t>
      </w:r>
    </w:p>
    <w:p w14:paraId="7396CC7A" w14:textId="73F1ACAB" w:rsidR="00D308A1" w:rsidRPr="00E6623B" w:rsidRDefault="00D308A1" w:rsidP="00D308A1">
      <w:pPr>
        <w:spacing w:after="0" w:line="240" w:lineRule="auto"/>
        <w:jc w:val="both"/>
        <w:rPr>
          <w:rFonts w:cstheme="minorHAnsi"/>
          <w:sz w:val="18"/>
          <w:szCs w:val="18"/>
        </w:rPr>
      </w:pPr>
      <w:r w:rsidRPr="00D308A1">
        <w:rPr>
          <w:rFonts w:cstheme="minorHAnsi"/>
          <w:sz w:val="18"/>
          <w:szCs w:val="18"/>
        </w:rPr>
        <w:t>missed examination. If you are prevented from writing a final examination by illness or other extreme circumstances, you must apply to the Registrar for an alternate examination timeslot. Individual examinations are scheduled by the Office of the Registrar. All requests for deferral of a final examination due to health reasons must be accompanied by a letter from a physician.</w:t>
      </w:r>
    </w:p>
    <w:p w14:paraId="0E7F0861" w14:textId="77777777" w:rsidR="00E6623B" w:rsidRPr="00E6623B" w:rsidRDefault="00E6623B" w:rsidP="00E6623B">
      <w:pPr>
        <w:spacing w:after="0" w:line="240" w:lineRule="auto"/>
        <w:jc w:val="both"/>
        <w:rPr>
          <w:rFonts w:cstheme="minorHAnsi"/>
          <w:sz w:val="18"/>
          <w:szCs w:val="18"/>
        </w:rPr>
      </w:pPr>
    </w:p>
    <w:p w14:paraId="3A71204B" w14:textId="77777777" w:rsidR="00E6623B" w:rsidRPr="00E6623B" w:rsidRDefault="00E6623B" w:rsidP="00E6623B">
      <w:pPr>
        <w:spacing w:after="0" w:line="240" w:lineRule="auto"/>
        <w:rPr>
          <w:rFonts w:cstheme="minorHAnsi"/>
          <w:sz w:val="18"/>
          <w:szCs w:val="18"/>
        </w:rPr>
      </w:pPr>
      <w:r w:rsidRPr="00E6623B">
        <w:rPr>
          <w:rFonts w:cstheme="minorHAnsi"/>
          <w:b/>
          <w:sz w:val="18"/>
          <w:szCs w:val="18"/>
        </w:rPr>
        <w:t>Communication</w:t>
      </w:r>
    </w:p>
    <w:p w14:paraId="20F0B9C9" w14:textId="0C0CA127" w:rsidR="00E6623B" w:rsidRPr="00E6623B" w:rsidRDefault="00E6623B" w:rsidP="00D308A1">
      <w:pPr>
        <w:spacing w:after="0" w:line="240" w:lineRule="auto"/>
        <w:jc w:val="both"/>
        <w:rPr>
          <w:rFonts w:cstheme="minorHAnsi"/>
          <w:sz w:val="18"/>
          <w:szCs w:val="18"/>
        </w:rPr>
      </w:pPr>
      <w:r w:rsidRPr="00E6623B">
        <w:rPr>
          <w:rFonts w:cstheme="minorHAnsi"/>
          <w:sz w:val="18"/>
          <w:szCs w:val="18"/>
        </w:rPr>
        <w:t xml:space="preserve">Your Ambrose email account is the University’s primary and official mode of communication with you. </w:t>
      </w:r>
      <w:r w:rsidR="00D308A1" w:rsidRPr="00D308A1">
        <w:rPr>
          <w:rFonts w:cstheme="minorHAnsi"/>
          <w:sz w:val="18"/>
          <w:szCs w:val="18"/>
        </w:rPr>
        <w:t xml:space="preserve">Official notifications and communications from Ambrose will only be sent to your </w:t>
      </w:r>
      <w:proofErr w:type="spellStart"/>
      <w:r w:rsidR="00D308A1" w:rsidRPr="00D308A1">
        <w:rPr>
          <w:rFonts w:cstheme="minorHAnsi"/>
          <w:sz w:val="18"/>
          <w:szCs w:val="18"/>
        </w:rPr>
        <w:t>MyAmbrose</w:t>
      </w:r>
      <w:proofErr w:type="spellEnd"/>
      <w:r w:rsidR="00D308A1" w:rsidRPr="00D308A1">
        <w:rPr>
          <w:rFonts w:cstheme="minorHAnsi"/>
          <w:sz w:val="18"/>
          <w:szCs w:val="18"/>
        </w:rPr>
        <w:t xml:space="preserve"> address.</w:t>
      </w:r>
      <w:r w:rsidR="00D308A1">
        <w:rPr>
          <w:rFonts w:cstheme="minorHAnsi"/>
          <w:sz w:val="18"/>
          <w:szCs w:val="18"/>
        </w:rPr>
        <w:t xml:space="preserve"> </w:t>
      </w:r>
      <w:r w:rsidR="00D308A1" w:rsidRPr="00D308A1">
        <w:rPr>
          <w:rFonts w:cstheme="minorHAnsi"/>
          <w:sz w:val="18"/>
          <w:szCs w:val="18"/>
        </w:rPr>
        <w:t xml:space="preserve">Students are responsible for ensuring their </w:t>
      </w:r>
      <w:proofErr w:type="spellStart"/>
      <w:r w:rsidR="00D308A1" w:rsidRPr="00D308A1">
        <w:rPr>
          <w:rFonts w:cstheme="minorHAnsi"/>
          <w:sz w:val="18"/>
          <w:szCs w:val="18"/>
        </w:rPr>
        <w:t>MyAmbrose</w:t>
      </w:r>
      <w:proofErr w:type="spellEnd"/>
      <w:r w:rsidR="00D308A1" w:rsidRPr="00D308A1">
        <w:rPr>
          <w:rFonts w:cstheme="minorHAnsi"/>
          <w:sz w:val="18"/>
          <w:szCs w:val="18"/>
        </w:rPr>
        <w:t xml:space="preserve"> email address is set up prior to the start of their first term at Ambrose and are accountable for reading messages sent to their </w:t>
      </w:r>
      <w:proofErr w:type="spellStart"/>
      <w:r w:rsidR="00D308A1" w:rsidRPr="00D308A1">
        <w:rPr>
          <w:rFonts w:cstheme="minorHAnsi"/>
          <w:sz w:val="18"/>
          <w:szCs w:val="18"/>
        </w:rPr>
        <w:t>MyAmbrose</w:t>
      </w:r>
      <w:proofErr w:type="spellEnd"/>
      <w:r w:rsidR="00D308A1" w:rsidRPr="00D308A1">
        <w:rPr>
          <w:rFonts w:cstheme="minorHAnsi"/>
          <w:sz w:val="18"/>
          <w:szCs w:val="18"/>
        </w:rPr>
        <w:t xml:space="preserve"> email account, or delivered through their student portal, on a regular basis to ensure important information is not missed. Ambrose University is not responsible for your failure to receive important information delivered to your Ambrose email.</w:t>
      </w:r>
    </w:p>
    <w:p w14:paraId="4E141402" w14:textId="77777777" w:rsidR="00E6623B" w:rsidRPr="00E6623B" w:rsidRDefault="00E6623B" w:rsidP="00E6623B">
      <w:pPr>
        <w:spacing w:after="0" w:line="240" w:lineRule="auto"/>
        <w:jc w:val="both"/>
        <w:rPr>
          <w:rFonts w:cstheme="minorHAnsi"/>
          <w:sz w:val="18"/>
          <w:szCs w:val="18"/>
        </w:rPr>
      </w:pPr>
    </w:p>
    <w:p w14:paraId="73506F35" w14:textId="3C5120AD" w:rsidR="00E6623B" w:rsidRPr="00E6623B" w:rsidRDefault="00E6623B" w:rsidP="00E6623B">
      <w:pPr>
        <w:spacing w:after="0" w:line="240" w:lineRule="auto"/>
        <w:jc w:val="both"/>
        <w:rPr>
          <w:rFonts w:cstheme="minorHAnsi"/>
          <w:b/>
          <w:sz w:val="18"/>
          <w:szCs w:val="18"/>
        </w:rPr>
      </w:pPr>
      <w:r w:rsidRPr="00E6623B">
        <w:rPr>
          <w:rFonts w:cstheme="minorHAnsi"/>
          <w:b/>
          <w:sz w:val="18"/>
          <w:szCs w:val="18"/>
        </w:rPr>
        <w:t>Recording</w:t>
      </w:r>
      <w:r w:rsidR="00EA5A7F">
        <w:rPr>
          <w:rFonts w:cstheme="minorHAnsi"/>
          <w:b/>
          <w:sz w:val="18"/>
          <w:szCs w:val="18"/>
        </w:rPr>
        <w:t xml:space="preserve"> of Lectures</w:t>
      </w:r>
    </w:p>
    <w:p w14:paraId="4AE1EAF1" w14:textId="19203E13" w:rsidR="00E6623B" w:rsidRDefault="00E6623B" w:rsidP="00EA5A7F">
      <w:pPr>
        <w:spacing w:after="0" w:line="240" w:lineRule="auto"/>
        <w:jc w:val="both"/>
        <w:rPr>
          <w:rFonts w:cstheme="minorHAnsi"/>
          <w:sz w:val="18"/>
          <w:szCs w:val="18"/>
        </w:rPr>
      </w:pPr>
      <w:r w:rsidRPr="00E6623B">
        <w:rPr>
          <w:rFonts w:cstheme="minorHAnsi"/>
          <w:sz w:val="18"/>
          <w:szCs w:val="18"/>
        </w:rPr>
        <w:t xml:space="preserve">The recording of lectures or any other classroom academic activity, other than an audio recording as an accommodation, is prohibited </w:t>
      </w:r>
      <w:r w:rsidRPr="00E6623B">
        <w:rPr>
          <w:rFonts w:cstheme="minorHAnsi"/>
          <w:sz w:val="18"/>
          <w:szCs w:val="18"/>
        </w:rPr>
        <w:t xml:space="preserve">except at the discretion of the instructor. Any use other than that agreed upon with the instructor constitutes academic misconduct and may result in suspension or expulsion. </w:t>
      </w:r>
      <w:r w:rsidR="00EA5A7F" w:rsidRPr="00EA5A7F">
        <w:rPr>
          <w:rFonts w:cstheme="minorHAnsi"/>
          <w:sz w:val="18"/>
          <w:szCs w:val="18"/>
        </w:rPr>
        <w:t>Permission to allow a lecture recording is not a transfer of any copyrights, so such recordings may be used only for individual or group study with other students enrolled in the same class and may not be reproduced, transferred, distributed or displayed in any public or commercial manner. Student must destroy recordings in any, and all formats at the end of the semester in which they are enrolled in the class. All students recording lectures, must sign the Permission Form to audio record lectures</w:t>
      </w:r>
      <w:r w:rsidR="00EA5A7F">
        <w:rPr>
          <w:rFonts w:cstheme="minorHAnsi"/>
          <w:sz w:val="18"/>
          <w:szCs w:val="18"/>
        </w:rPr>
        <w:t xml:space="preserve"> </w:t>
      </w:r>
      <w:r w:rsidR="00EA5A7F" w:rsidRPr="00EA5A7F">
        <w:rPr>
          <w:rFonts w:cstheme="minorHAnsi"/>
          <w:sz w:val="18"/>
          <w:szCs w:val="18"/>
        </w:rPr>
        <w:t>which is available through the Office of the Registrar</w:t>
      </w:r>
      <w:r w:rsidR="00EA5A7F">
        <w:rPr>
          <w:rFonts w:cstheme="minorHAnsi"/>
          <w:sz w:val="18"/>
          <w:szCs w:val="18"/>
        </w:rPr>
        <w:t>.</w:t>
      </w:r>
    </w:p>
    <w:p w14:paraId="09801AD4" w14:textId="77777777" w:rsidR="00EA5A7F" w:rsidRPr="00E6623B" w:rsidRDefault="00EA5A7F" w:rsidP="00EA5A7F">
      <w:pPr>
        <w:spacing w:after="0" w:line="240" w:lineRule="auto"/>
        <w:jc w:val="both"/>
        <w:rPr>
          <w:rFonts w:cstheme="minorHAnsi"/>
          <w:sz w:val="18"/>
          <w:szCs w:val="18"/>
        </w:rPr>
      </w:pPr>
    </w:p>
    <w:p w14:paraId="57FF0514" w14:textId="33F19931" w:rsidR="00E6623B" w:rsidRPr="00E6623B" w:rsidRDefault="004B03F8" w:rsidP="00E6623B">
      <w:pPr>
        <w:spacing w:after="0" w:line="240" w:lineRule="auto"/>
        <w:rPr>
          <w:rFonts w:cstheme="minorHAnsi"/>
          <w:b/>
          <w:sz w:val="18"/>
          <w:szCs w:val="18"/>
        </w:rPr>
      </w:pPr>
      <w:r>
        <w:rPr>
          <w:rFonts w:cstheme="minorHAnsi"/>
          <w:b/>
          <w:sz w:val="18"/>
          <w:szCs w:val="18"/>
        </w:rPr>
        <w:t>Academic Misconduct and Misconduct in the Learning Environment</w:t>
      </w:r>
    </w:p>
    <w:p w14:paraId="3E0C672E"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Academic misconduct is taken seriously at Ambrose University as it undermines our academic standards and affects the integrity of each </w:t>
      </w:r>
    </w:p>
    <w:p w14:paraId="7CDF2640"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member of our learning community.</w:t>
      </w:r>
    </w:p>
    <w:p w14:paraId="17CB5D96"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1. The University expects Students to conduct Academic Activities with integrity and intellectual honesty and to recognize the </w:t>
      </w:r>
    </w:p>
    <w:p w14:paraId="6FD2128A"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importance of pursuing and transmitting knowledge ethically.</w:t>
      </w:r>
    </w:p>
    <w:p w14:paraId="691E2A2C"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2. Students who participate in, or encourage the commission of, Academic Misconduct will be subject to disciplinary action in </w:t>
      </w:r>
    </w:p>
    <w:p w14:paraId="4544C58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accordance with this policy.</w:t>
      </w:r>
    </w:p>
    <w:p w14:paraId="7A59D8CD"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3. Students are expected to cooperate in investigations of allegations of Academic Misconduct. Obstructing an investigation may </w:t>
      </w:r>
    </w:p>
    <w:p w14:paraId="63DF22BD"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result in penalties under the Student Non-Academic Misconduct Policy.</w:t>
      </w:r>
    </w:p>
    <w:p w14:paraId="024486A7"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4. The Registrar maintains exam regulations for all examinations administered by the Registrar’s Office. Exam invigilators or </w:t>
      </w:r>
    </w:p>
    <w:p w14:paraId="19EE6DEA"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proctors are proxies for the course instructor. A Student’s failure to comply with these regulations will be investigated as an </w:t>
      </w:r>
    </w:p>
    <w:p w14:paraId="6AFB7B28"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appeal of a Final Grade. </w:t>
      </w:r>
    </w:p>
    <w:p w14:paraId="4CB0938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5. Instructors will clearly communicate their expectations regarding conduct required of Students completing academic </w:t>
      </w:r>
    </w:p>
    <w:p w14:paraId="2D17C44F"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assessments in their courses. A Student’s failure to comply with those expectations will be investigated as potential Academic </w:t>
      </w:r>
    </w:p>
    <w:p w14:paraId="03D2DBA0"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Misconduct.</w:t>
      </w:r>
    </w:p>
    <w:p w14:paraId="4B40433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6. In the Learning Environment (e.g., classroom setting), Students are responsible to conduct themselves in a manner that </w:t>
      </w:r>
    </w:p>
    <w:p w14:paraId="7B5EA63C"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enhances, respects, and does not disrupt or bring harm or disrepute to Ambrose or Members of the University Community.</w:t>
      </w:r>
    </w:p>
    <w:p w14:paraId="791C3A2A"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7. Standards of behaviour in the learning environment are understood to apply to all environments where learning activities occur </w:t>
      </w:r>
    </w:p>
    <w:p w14:paraId="4AF04C87"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(e.g., laboratories, classrooms, field trips, practicum settings). Learning is an active and interactive process, a joint venture </w:t>
      </w:r>
    </w:p>
    <w:p w14:paraId="7F9EA8C4" w14:textId="37F8B715"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between Student and instructor and between Student and Student. Some topics covered within a class may lead to strong reactions and opinions. It is important that Students understand that they are entitled to hold contradictory beliefs and that they should be encouraged to engage with these topics in a critical manner. Committing to this type of "active learning" significantly increases the learning experience for both teacher and Student, and reflects the Christian imperative to pursue truth, which lies at the heart of the Ambrose educational experience. However, active discussion of controversial topics will be undertaken with respect and empathy, </w:t>
      </w:r>
      <w:r w:rsidRPr="004B03F8">
        <w:rPr>
          <w:rFonts w:cstheme="minorHAnsi"/>
          <w:sz w:val="18"/>
          <w:szCs w:val="18"/>
        </w:rPr>
        <w:lastRenderedPageBreak/>
        <w:t>which are the foundations of civil discourse in the learning environment.</w:t>
      </w:r>
    </w:p>
    <w:p w14:paraId="3F27EA96" w14:textId="77777777" w:rsidR="004B03F8" w:rsidRDefault="004B03F8" w:rsidP="004B03F8">
      <w:pPr>
        <w:spacing w:after="0" w:line="240" w:lineRule="auto"/>
        <w:jc w:val="both"/>
        <w:rPr>
          <w:rFonts w:cstheme="minorHAnsi"/>
          <w:sz w:val="18"/>
          <w:szCs w:val="18"/>
        </w:rPr>
      </w:pPr>
    </w:p>
    <w:p w14:paraId="04BD599F" w14:textId="568ECBA9"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Students who have been found responsible for committing Academic Misconduct or Misconduct in the Learning Environment may appeal </w:t>
      </w:r>
    </w:p>
    <w:p w14:paraId="6F23EA5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the decision, and in some cases the sanctions, in accordance with the Academic Appeals Policy. However, sanctions requiring attendance </w:t>
      </w:r>
    </w:p>
    <w:p w14:paraId="10CE455E" w14:textId="3BF9F908"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at educational seminars and sanctions that are simply written warnings may only be appealed if the Student is also appealing the decision </w:t>
      </w:r>
      <w:r>
        <w:rPr>
          <w:rFonts w:cstheme="minorHAnsi"/>
          <w:sz w:val="18"/>
          <w:szCs w:val="18"/>
        </w:rPr>
        <w:t>that</w:t>
      </w:r>
      <w:r w:rsidRPr="004B03F8">
        <w:rPr>
          <w:rFonts w:cstheme="minorHAnsi"/>
          <w:sz w:val="18"/>
          <w:szCs w:val="18"/>
        </w:rPr>
        <w:t xml:space="preserve"> they committed Academic Misconduct or Misconduct in the Learning Environment.</w:t>
      </w:r>
    </w:p>
    <w:p w14:paraId="061D75E2" w14:textId="54F3876A" w:rsidR="00E6623B" w:rsidRDefault="004B03F8" w:rsidP="004B03F8">
      <w:pPr>
        <w:spacing w:after="0" w:line="240" w:lineRule="auto"/>
        <w:jc w:val="both"/>
        <w:rPr>
          <w:rFonts w:cstheme="minorHAnsi"/>
          <w:sz w:val="18"/>
          <w:szCs w:val="18"/>
        </w:rPr>
      </w:pPr>
      <w:r w:rsidRPr="004B03F8">
        <w:rPr>
          <w:rFonts w:cstheme="minorHAnsi"/>
          <w:sz w:val="18"/>
          <w:szCs w:val="18"/>
        </w:rPr>
        <w:t>If an appeal is unsuccessful the original date of Suspension or Expulsion may take effect. If the Academic Appeals Committee decides that the original date is the appropriate one for a Suspension or Expulsion to take effect, the Student will not receive credit for Academic Activities completed pending the appeal decision.</w:t>
      </w:r>
    </w:p>
    <w:p w14:paraId="5334229C" w14:textId="77777777" w:rsidR="004B03F8" w:rsidRDefault="004B03F8" w:rsidP="004B03F8">
      <w:pPr>
        <w:spacing w:after="0" w:line="240" w:lineRule="auto"/>
        <w:jc w:val="both"/>
        <w:rPr>
          <w:rFonts w:cstheme="minorHAnsi"/>
          <w:sz w:val="18"/>
          <w:szCs w:val="18"/>
        </w:rPr>
      </w:pPr>
    </w:p>
    <w:p w14:paraId="065E7DBB" w14:textId="006E7659" w:rsidR="004B03F8" w:rsidRPr="00EA5A7F" w:rsidRDefault="004B03F8" w:rsidP="004B03F8">
      <w:pPr>
        <w:spacing w:after="0" w:line="240" w:lineRule="auto"/>
        <w:jc w:val="both"/>
        <w:rPr>
          <w:rFonts w:cstheme="minorHAnsi"/>
          <w:b/>
          <w:bCs/>
          <w:sz w:val="18"/>
          <w:szCs w:val="18"/>
        </w:rPr>
      </w:pPr>
      <w:r w:rsidRPr="00EA5A7F">
        <w:rPr>
          <w:rFonts w:cstheme="minorHAnsi"/>
          <w:b/>
          <w:bCs/>
          <w:sz w:val="18"/>
          <w:szCs w:val="18"/>
        </w:rPr>
        <w:t>Academic Appeals</w:t>
      </w:r>
    </w:p>
    <w:p w14:paraId="028DE7B8"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 Student may appeal a decision made in response to final grades, academic misconduct, misconduct in the learning environment, </w:t>
      </w:r>
    </w:p>
    <w:p w14:paraId="18FF2BA1"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academic probation or suspension on one or more of the following grounds: </w:t>
      </w:r>
    </w:p>
    <w:p w14:paraId="1039724C"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 there is evidence available that was not considered in the decision and that may have otherwise affected the decision </w:t>
      </w:r>
    </w:p>
    <w:p w14:paraId="06E27793"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being appealed; or</w:t>
      </w:r>
    </w:p>
    <w:p w14:paraId="3911EB17"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b. the decision being appealed was made in a procedurally unfair way; or</w:t>
      </w:r>
    </w:p>
    <w:p w14:paraId="7F749D08"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c. the appropriate process, as outlined in the Academic Calendars, was not followed; or</w:t>
      </w:r>
    </w:p>
    <w:p w14:paraId="37B92748"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d. the decision contained an error in the application of the relevant Academic Regulations.</w:t>
      </w:r>
    </w:p>
    <w:p w14:paraId="5524B3DF"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In general, Final Grade decisions and decisions regarding Academic Misconduct, or Misconduct in the Learning Environment, or </w:t>
      </w:r>
    </w:p>
    <w:p w14:paraId="7C154D1F"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Academic Progression Matters should be made as close as possible to the level at which the academic competence resides.</w:t>
      </w:r>
    </w:p>
    <w:p w14:paraId="583C99AB"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Dissatisfaction with a decision or with a University, Faculty or School policy, procedure, regulation, or standard is not a Ground of Appeal.</w:t>
      </w:r>
    </w:p>
    <w:p w14:paraId="27E01542"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In general, events or academic performance that occur after the date of the decision being appealed are not considered to be relevant </w:t>
      </w:r>
    </w:p>
    <w:p w14:paraId="5A9C3A2D"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new information.</w:t>
      </w:r>
    </w:p>
    <w:p w14:paraId="3670A8D7" w14:textId="77777777" w:rsidR="004B03F8" w:rsidRPr="004B03F8" w:rsidRDefault="004B03F8" w:rsidP="004B03F8">
      <w:pPr>
        <w:spacing w:after="0" w:line="240" w:lineRule="auto"/>
        <w:jc w:val="both"/>
        <w:rPr>
          <w:rFonts w:cstheme="minorHAnsi"/>
          <w:sz w:val="18"/>
          <w:szCs w:val="18"/>
        </w:rPr>
      </w:pPr>
      <w:r w:rsidRPr="004B03F8">
        <w:rPr>
          <w:rFonts w:cstheme="minorHAnsi"/>
          <w:sz w:val="18"/>
          <w:szCs w:val="18"/>
        </w:rPr>
        <w:t xml:space="preserve">A Student must exhaust all decision making and appeal processes at each level before submitting an appeal to the Academic Appeals </w:t>
      </w:r>
    </w:p>
    <w:p w14:paraId="405C7007" w14:textId="12F0ABDC" w:rsidR="004B03F8" w:rsidRPr="00E6623B" w:rsidRDefault="004B03F8" w:rsidP="004B03F8">
      <w:pPr>
        <w:spacing w:after="0" w:line="240" w:lineRule="auto"/>
        <w:jc w:val="both"/>
        <w:rPr>
          <w:rFonts w:cstheme="minorHAnsi"/>
          <w:sz w:val="18"/>
          <w:szCs w:val="18"/>
        </w:rPr>
      </w:pPr>
      <w:r w:rsidRPr="004B03F8">
        <w:rPr>
          <w:rFonts w:cstheme="minorHAnsi"/>
          <w:sz w:val="18"/>
          <w:szCs w:val="18"/>
        </w:rPr>
        <w:t>Committee.</w:t>
      </w:r>
      <w:r w:rsidR="00334EFC">
        <w:rPr>
          <w:rFonts w:cstheme="minorHAnsi"/>
          <w:sz w:val="18"/>
          <w:szCs w:val="18"/>
        </w:rPr>
        <w:t xml:space="preserve"> Contact the Office of the Registrar for more information.</w:t>
      </w:r>
    </w:p>
    <w:p w14:paraId="71D37629" w14:textId="77777777" w:rsidR="004B03F8" w:rsidRDefault="004B03F8" w:rsidP="00E6623B">
      <w:pPr>
        <w:spacing w:after="0" w:line="240" w:lineRule="auto"/>
        <w:jc w:val="both"/>
        <w:rPr>
          <w:rFonts w:cstheme="minorHAnsi"/>
          <w:b/>
          <w:sz w:val="18"/>
          <w:szCs w:val="18"/>
        </w:rPr>
      </w:pPr>
    </w:p>
    <w:p w14:paraId="5D9EC3D8" w14:textId="1D9ED80F" w:rsidR="00E6623B" w:rsidRPr="00E6623B" w:rsidRDefault="00E6623B" w:rsidP="00E6623B">
      <w:pPr>
        <w:spacing w:after="0" w:line="240" w:lineRule="auto"/>
        <w:jc w:val="both"/>
        <w:rPr>
          <w:rFonts w:cstheme="minorHAnsi"/>
          <w:b/>
          <w:sz w:val="18"/>
          <w:szCs w:val="18"/>
        </w:rPr>
      </w:pPr>
      <w:r w:rsidRPr="00E6623B">
        <w:rPr>
          <w:rFonts w:cstheme="minorHAnsi"/>
          <w:b/>
          <w:sz w:val="18"/>
          <w:szCs w:val="18"/>
        </w:rPr>
        <w:t>Privacy</w:t>
      </w:r>
    </w:p>
    <w:p w14:paraId="2ECC2231" w14:textId="77777777" w:rsidR="00E6623B" w:rsidRPr="00E6623B" w:rsidRDefault="00E6623B" w:rsidP="00E6623B">
      <w:pPr>
        <w:spacing w:after="0" w:line="240" w:lineRule="auto"/>
        <w:jc w:val="both"/>
        <w:rPr>
          <w:rFonts w:cstheme="minorHAnsi"/>
          <w:sz w:val="18"/>
          <w:szCs w:val="18"/>
        </w:rPr>
      </w:pPr>
      <w:r w:rsidRPr="00E6623B">
        <w:rPr>
          <w:rFonts w:cstheme="minorHAnsi"/>
          <w:sz w:val="18"/>
          <w:szCs w:val="18"/>
        </w:rPr>
        <w:t xml:space="preserve">Personal information (information about an individual that may be used to identify that individual) may be required as part of taking this class.  Any information collected will only be used and disclosed for the purpose for which the collection was intended.  For further information contact the Privacy Compliance Officer at </w:t>
      </w:r>
      <w:hyperlink r:id="rId20" w:history="1">
        <w:r w:rsidRPr="00E6623B">
          <w:rPr>
            <w:rFonts w:cstheme="minorHAnsi"/>
            <w:color w:val="0000FF"/>
            <w:sz w:val="18"/>
            <w:szCs w:val="18"/>
            <w:u w:val="single"/>
          </w:rPr>
          <w:t>privacy@ambrose.edu</w:t>
        </w:r>
      </w:hyperlink>
      <w:r w:rsidRPr="00E6623B">
        <w:rPr>
          <w:rFonts w:cstheme="minorHAnsi"/>
          <w:sz w:val="18"/>
          <w:szCs w:val="18"/>
        </w:rPr>
        <w:t xml:space="preserve">. </w:t>
      </w:r>
    </w:p>
    <w:p w14:paraId="68487AC7" w14:textId="77777777" w:rsidR="00E6623B" w:rsidRPr="00E6623B" w:rsidRDefault="00E6623B" w:rsidP="00E6623B">
      <w:pPr>
        <w:spacing w:after="0" w:line="240" w:lineRule="auto"/>
        <w:jc w:val="both"/>
        <w:rPr>
          <w:rFonts w:cstheme="minorHAnsi"/>
          <w:sz w:val="18"/>
          <w:szCs w:val="18"/>
        </w:rPr>
      </w:pPr>
    </w:p>
    <w:p w14:paraId="3F9B2159" w14:textId="77777777" w:rsidR="00E6623B" w:rsidRPr="00E6623B" w:rsidRDefault="00E6623B" w:rsidP="00E6623B">
      <w:pPr>
        <w:autoSpaceDE w:val="0"/>
        <w:autoSpaceDN w:val="0"/>
        <w:adjustRightInd w:val="0"/>
        <w:spacing w:after="0" w:line="240" w:lineRule="auto"/>
        <w:rPr>
          <w:rFonts w:cstheme="minorHAnsi"/>
          <w:b/>
          <w:bCs/>
          <w:color w:val="000000"/>
          <w:sz w:val="24"/>
          <w:szCs w:val="18"/>
          <w:lang w:val="en-US"/>
        </w:rPr>
      </w:pPr>
      <w:r w:rsidRPr="00E6623B">
        <w:rPr>
          <w:rFonts w:cstheme="minorHAnsi"/>
          <w:b/>
          <w:bCs/>
          <w:color w:val="000000"/>
          <w:sz w:val="24"/>
          <w:szCs w:val="18"/>
          <w:lang w:val="en-US"/>
        </w:rPr>
        <w:t>Academic Success and Supports</w:t>
      </w:r>
    </w:p>
    <w:p w14:paraId="6EC9982E" w14:textId="5FAC8C26" w:rsidR="00E6623B" w:rsidRPr="00E6623B" w:rsidRDefault="00022362" w:rsidP="00E6623B">
      <w:pPr>
        <w:autoSpaceDE w:val="0"/>
        <w:autoSpaceDN w:val="0"/>
        <w:adjustRightInd w:val="0"/>
        <w:spacing w:after="0" w:line="240" w:lineRule="auto"/>
        <w:rPr>
          <w:rFonts w:cstheme="minorHAnsi"/>
          <w:b/>
          <w:bCs/>
          <w:color w:val="000000"/>
          <w:sz w:val="18"/>
          <w:szCs w:val="18"/>
          <w:lang w:val="en-US"/>
        </w:rPr>
      </w:pPr>
      <w:r>
        <w:rPr>
          <w:rFonts w:cstheme="minorHAnsi"/>
          <w:b/>
          <w:bCs/>
          <w:color w:val="000000"/>
          <w:sz w:val="18"/>
          <w:szCs w:val="18"/>
          <w:lang w:val="en-US"/>
        </w:rPr>
        <w:t>Academic Accommodations</w:t>
      </w:r>
    </w:p>
    <w:p w14:paraId="408B1F1C" w14:textId="73CA74F0" w:rsidR="00EA5A7F" w:rsidRPr="00EA5A7F" w:rsidRDefault="00EA5A7F" w:rsidP="00EA5A7F">
      <w:pPr>
        <w:autoSpaceDE w:val="0"/>
        <w:autoSpaceDN w:val="0"/>
        <w:adjustRightInd w:val="0"/>
        <w:spacing w:after="0" w:line="240" w:lineRule="auto"/>
        <w:rPr>
          <w:rFonts w:cstheme="minorHAnsi"/>
          <w:bCs/>
          <w:color w:val="000000"/>
          <w:sz w:val="18"/>
          <w:szCs w:val="18"/>
          <w:lang w:val="en-US"/>
        </w:rPr>
      </w:pPr>
      <w:r w:rsidRPr="00EA5A7F">
        <w:rPr>
          <w:rFonts w:cstheme="minorHAnsi"/>
          <w:bCs/>
          <w:color w:val="000000"/>
          <w:sz w:val="18"/>
          <w:szCs w:val="18"/>
          <w:lang w:val="en-US"/>
        </w:rPr>
        <w:t xml:space="preserve">Ambrose recognizes its legal duty to provide reasonable academic accommodation to the point of undue hardship. This duty arises from human rights legislation, and failure to provide reasonable academic accommodation to a student with a documented disability </w:t>
      </w:r>
      <w:r w:rsidRPr="00EA5A7F">
        <w:rPr>
          <w:rFonts w:cstheme="minorHAnsi"/>
          <w:bCs/>
          <w:color w:val="000000"/>
          <w:sz w:val="18"/>
          <w:szCs w:val="18"/>
          <w:lang w:val="en-US"/>
        </w:rPr>
        <w:t>may amount to discrimination under the Alberta Human Rights Act, RSA 2000, C A-25.5.</w:t>
      </w:r>
      <w:r>
        <w:rPr>
          <w:rFonts w:cstheme="minorHAnsi"/>
          <w:bCs/>
          <w:color w:val="000000"/>
          <w:sz w:val="18"/>
          <w:szCs w:val="18"/>
          <w:lang w:val="en-US"/>
        </w:rPr>
        <w:t xml:space="preserve"> </w:t>
      </w:r>
      <w:r w:rsidRPr="00EA5A7F">
        <w:rPr>
          <w:rFonts w:cstheme="minorHAnsi"/>
          <w:bCs/>
          <w:color w:val="000000"/>
          <w:sz w:val="18"/>
          <w:szCs w:val="18"/>
          <w:lang w:val="en-US"/>
        </w:rPr>
        <w:t xml:space="preserve">Students with a disability who </w:t>
      </w:r>
      <w:r w:rsidR="00022362">
        <w:rPr>
          <w:rFonts w:cstheme="minorHAnsi"/>
          <w:bCs/>
          <w:color w:val="000000"/>
          <w:sz w:val="18"/>
          <w:szCs w:val="18"/>
          <w:lang w:val="en-US"/>
        </w:rPr>
        <w:t>need</w:t>
      </w:r>
      <w:r w:rsidRPr="00EA5A7F">
        <w:rPr>
          <w:rFonts w:cstheme="minorHAnsi"/>
          <w:bCs/>
          <w:color w:val="000000"/>
          <w:sz w:val="18"/>
          <w:szCs w:val="18"/>
          <w:lang w:val="en-US"/>
        </w:rPr>
        <w:t xml:space="preserve"> an </w:t>
      </w:r>
    </w:p>
    <w:p w14:paraId="3435572E" w14:textId="77777777" w:rsidR="00EA5A7F" w:rsidRPr="00EA5A7F" w:rsidRDefault="00EA5A7F" w:rsidP="00EA5A7F">
      <w:pPr>
        <w:autoSpaceDE w:val="0"/>
        <w:autoSpaceDN w:val="0"/>
        <w:adjustRightInd w:val="0"/>
        <w:spacing w:after="0" w:line="240" w:lineRule="auto"/>
        <w:rPr>
          <w:rFonts w:cstheme="minorHAnsi"/>
          <w:bCs/>
          <w:color w:val="000000"/>
          <w:sz w:val="18"/>
          <w:szCs w:val="18"/>
          <w:lang w:val="en-US"/>
        </w:rPr>
      </w:pPr>
      <w:r w:rsidRPr="00EA5A7F">
        <w:rPr>
          <w:rFonts w:cstheme="minorHAnsi"/>
          <w:bCs/>
          <w:color w:val="000000"/>
          <w:sz w:val="18"/>
          <w:szCs w:val="18"/>
          <w:lang w:val="en-US"/>
        </w:rPr>
        <w:t>academic accommodation should contact Accessibility Services in the Student Academic Success office without delay.</w:t>
      </w:r>
    </w:p>
    <w:p w14:paraId="46E00190" w14:textId="7D5E49A9" w:rsidR="00E6623B" w:rsidRPr="00E6623B" w:rsidRDefault="00EA5A7F" w:rsidP="00EA5A7F">
      <w:pPr>
        <w:autoSpaceDE w:val="0"/>
        <w:autoSpaceDN w:val="0"/>
        <w:adjustRightInd w:val="0"/>
        <w:spacing w:after="0" w:line="240" w:lineRule="auto"/>
        <w:rPr>
          <w:rFonts w:cstheme="minorHAnsi"/>
          <w:bCs/>
          <w:color w:val="000000"/>
          <w:sz w:val="18"/>
          <w:szCs w:val="18"/>
          <w:lang w:val="en-US"/>
        </w:rPr>
      </w:pPr>
      <w:r w:rsidRPr="00EA5A7F">
        <w:rPr>
          <w:rFonts w:cstheme="minorHAnsi"/>
          <w:bCs/>
          <w:color w:val="000000"/>
          <w:sz w:val="18"/>
          <w:szCs w:val="18"/>
          <w:lang w:val="en-US"/>
        </w:rPr>
        <w:t>See Accommodations and Accessibility Policy.</w:t>
      </w:r>
    </w:p>
    <w:p w14:paraId="1AA8DE09" w14:textId="77777777" w:rsidR="00E6623B" w:rsidRPr="00E6623B" w:rsidRDefault="00E6623B" w:rsidP="00E6623B">
      <w:pPr>
        <w:autoSpaceDE w:val="0"/>
        <w:autoSpaceDN w:val="0"/>
        <w:adjustRightInd w:val="0"/>
        <w:spacing w:after="0" w:line="240" w:lineRule="auto"/>
        <w:rPr>
          <w:rFonts w:cstheme="minorHAnsi"/>
          <w:bCs/>
          <w:color w:val="000000"/>
          <w:sz w:val="18"/>
          <w:szCs w:val="18"/>
          <w:lang w:val="en-US"/>
        </w:rPr>
      </w:pPr>
    </w:p>
    <w:p w14:paraId="6D398439" w14:textId="77777777" w:rsidR="00D5020D" w:rsidRDefault="00D5020D" w:rsidP="00D5020D">
      <w:pPr>
        <w:pStyle w:val="Default"/>
        <w:rPr>
          <w:b/>
          <w:bCs/>
          <w:sz w:val="18"/>
          <w:szCs w:val="18"/>
        </w:rPr>
      </w:pPr>
      <w:r>
        <w:rPr>
          <w:b/>
          <w:bCs/>
          <w:sz w:val="18"/>
          <w:szCs w:val="18"/>
        </w:rPr>
        <w:t>Learning Services</w:t>
      </w:r>
    </w:p>
    <w:p w14:paraId="529277A4" w14:textId="77777777" w:rsidR="00D5020D" w:rsidRDefault="00D5020D" w:rsidP="00D5020D">
      <w:pPr>
        <w:pStyle w:val="Default"/>
        <w:rPr>
          <w:color w:val="1F497D"/>
          <w:sz w:val="18"/>
          <w:szCs w:val="18"/>
        </w:rPr>
      </w:pPr>
      <w:r>
        <w:rPr>
          <w:sz w:val="18"/>
          <w:szCs w:val="18"/>
        </w:rPr>
        <w:t xml:space="preserve">Learning Services provides support with </w:t>
      </w:r>
    </w:p>
    <w:p w14:paraId="5804AF02" w14:textId="77777777" w:rsidR="00D5020D" w:rsidRDefault="00D5020D" w:rsidP="00EA5A7F">
      <w:pPr>
        <w:pStyle w:val="Default"/>
        <w:numPr>
          <w:ilvl w:val="0"/>
          <w:numId w:val="8"/>
        </w:numPr>
        <w:adjustRightInd/>
        <w:ind w:left="360"/>
        <w:rPr>
          <w:sz w:val="18"/>
          <w:szCs w:val="18"/>
        </w:rPr>
      </w:pPr>
      <w:r>
        <w:rPr>
          <w:b/>
          <w:bCs/>
          <w:sz w:val="18"/>
          <w:szCs w:val="18"/>
        </w:rPr>
        <w:t>research and communication skills</w:t>
      </w:r>
      <w:r>
        <w:rPr>
          <w:sz w:val="18"/>
          <w:szCs w:val="18"/>
        </w:rPr>
        <w:t xml:space="preserve"> (e.g., writing a paper, researching, giving a presentation), and </w:t>
      </w:r>
    </w:p>
    <w:p w14:paraId="46BAD72A" w14:textId="77777777" w:rsidR="00D5020D" w:rsidRDefault="00D5020D" w:rsidP="00EA5A7F">
      <w:pPr>
        <w:pStyle w:val="Default"/>
        <w:numPr>
          <w:ilvl w:val="0"/>
          <w:numId w:val="8"/>
        </w:numPr>
        <w:adjustRightInd/>
        <w:ind w:left="360"/>
        <w:rPr>
          <w:sz w:val="18"/>
          <w:szCs w:val="18"/>
        </w:rPr>
      </w:pPr>
      <w:r>
        <w:rPr>
          <w:b/>
          <w:bCs/>
          <w:sz w:val="18"/>
          <w:szCs w:val="18"/>
        </w:rPr>
        <w:t xml:space="preserve">subject-specific skills </w:t>
      </w:r>
      <w:r>
        <w:rPr>
          <w:sz w:val="18"/>
          <w:szCs w:val="18"/>
        </w:rPr>
        <w:t xml:space="preserve">(e.g., solving a chemistry problem, reconciling a general ledger, understanding a philosophical argument). </w:t>
      </w:r>
    </w:p>
    <w:p w14:paraId="08DD2E45" w14:textId="052C3D8A" w:rsidR="00D5020D" w:rsidRDefault="00D5020D" w:rsidP="00D5020D">
      <w:pPr>
        <w:pStyle w:val="Default"/>
        <w:rPr>
          <w:sz w:val="18"/>
          <w:szCs w:val="18"/>
        </w:rPr>
      </w:pPr>
      <w:r>
        <w:rPr>
          <w:sz w:val="18"/>
          <w:szCs w:val="18"/>
        </w:rPr>
        <w:t xml:space="preserve">We offer workshops, one-to-one tutoring, and more, and </w:t>
      </w:r>
      <w:proofErr w:type="gramStart"/>
      <w:r>
        <w:rPr>
          <w:sz w:val="18"/>
          <w:szCs w:val="18"/>
        </w:rPr>
        <w:t>all of</w:t>
      </w:r>
      <w:proofErr w:type="gramEnd"/>
      <w:r>
        <w:rPr>
          <w:sz w:val="18"/>
          <w:szCs w:val="18"/>
        </w:rPr>
        <w:t xml:space="preserve"> our services are </w:t>
      </w:r>
      <w:r>
        <w:rPr>
          <w:b/>
          <w:bCs/>
          <w:sz w:val="18"/>
          <w:szCs w:val="18"/>
        </w:rPr>
        <w:t>free</w:t>
      </w:r>
      <w:r>
        <w:rPr>
          <w:sz w:val="18"/>
          <w:szCs w:val="18"/>
        </w:rPr>
        <w:t xml:space="preserve"> to students currently </w:t>
      </w:r>
      <w:proofErr w:type="spellStart"/>
      <w:r>
        <w:rPr>
          <w:sz w:val="18"/>
          <w:szCs w:val="18"/>
        </w:rPr>
        <w:t>enroled</w:t>
      </w:r>
      <w:proofErr w:type="spellEnd"/>
      <w:r>
        <w:rPr>
          <w:sz w:val="18"/>
          <w:szCs w:val="18"/>
        </w:rPr>
        <w:t xml:space="preserve"> at Ambrose University. To learn more, please visit </w:t>
      </w:r>
      <w:hyperlink r:id="rId21" w:history="1">
        <w:r w:rsidR="00EA5A7F" w:rsidRPr="00862E12">
          <w:rPr>
            <w:rStyle w:val="Hyperlink"/>
            <w:sz w:val="18"/>
            <w:szCs w:val="18"/>
          </w:rPr>
          <w:t>https://ambrose.edu/sas/learning-services</w:t>
        </w:r>
      </w:hyperlink>
      <w:r>
        <w:rPr>
          <w:sz w:val="18"/>
          <w:szCs w:val="18"/>
        </w:rPr>
        <w:t xml:space="preserve">. </w:t>
      </w:r>
    </w:p>
    <w:p w14:paraId="330EB621" w14:textId="77777777" w:rsidR="00E6623B" w:rsidRPr="00E6623B" w:rsidRDefault="00E6623B" w:rsidP="00E6623B">
      <w:pPr>
        <w:autoSpaceDE w:val="0"/>
        <w:autoSpaceDN w:val="0"/>
        <w:adjustRightInd w:val="0"/>
        <w:spacing w:after="0" w:line="240" w:lineRule="auto"/>
        <w:rPr>
          <w:rFonts w:cstheme="minorHAnsi"/>
          <w:b/>
          <w:bCs/>
          <w:color w:val="000000"/>
          <w:sz w:val="18"/>
          <w:szCs w:val="18"/>
          <w:lang w:val="en-US"/>
        </w:rPr>
      </w:pPr>
    </w:p>
    <w:p w14:paraId="566DD8F8" w14:textId="77777777" w:rsidR="00E6623B" w:rsidRPr="00E6623B" w:rsidRDefault="00E6623B" w:rsidP="00E6623B">
      <w:pPr>
        <w:autoSpaceDE w:val="0"/>
        <w:autoSpaceDN w:val="0"/>
        <w:adjustRightInd w:val="0"/>
        <w:spacing w:after="0" w:line="240" w:lineRule="auto"/>
        <w:rPr>
          <w:rFonts w:cstheme="minorHAnsi"/>
          <w:color w:val="000000"/>
          <w:sz w:val="18"/>
          <w:szCs w:val="18"/>
          <w:lang w:val="en-US"/>
        </w:rPr>
      </w:pPr>
      <w:bookmarkStart w:id="0" w:name="_Hlk165458590"/>
      <w:r w:rsidRPr="00E6623B">
        <w:rPr>
          <w:rFonts w:cstheme="minorHAnsi"/>
          <w:b/>
          <w:bCs/>
          <w:color w:val="000000"/>
          <w:sz w:val="18"/>
          <w:szCs w:val="18"/>
          <w:lang w:val="en-US"/>
        </w:rPr>
        <w:t>Mental Health Support</w:t>
      </w:r>
    </w:p>
    <w:p w14:paraId="4F2978C9" w14:textId="4E414649" w:rsidR="00E6623B" w:rsidRPr="00E6623B" w:rsidRDefault="00E6623B" w:rsidP="00E6623B">
      <w:p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We encourage students to build mental health </w:t>
      </w:r>
      <w:proofErr w:type="gramStart"/>
      <w:r w:rsidRPr="00E6623B">
        <w:rPr>
          <w:rFonts w:cstheme="minorHAnsi"/>
          <w:color w:val="000000"/>
          <w:sz w:val="18"/>
          <w:szCs w:val="18"/>
          <w:lang w:val="en-US"/>
        </w:rPr>
        <w:t>supports</w:t>
      </w:r>
      <w:proofErr w:type="gramEnd"/>
      <w:r w:rsidRPr="00E6623B">
        <w:rPr>
          <w:rFonts w:cstheme="minorHAnsi"/>
          <w:color w:val="000000"/>
          <w:sz w:val="18"/>
          <w:szCs w:val="18"/>
          <w:lang w:val="en-US"/>
        </w:rPr>
        <w:t xml:space="preserve"> and to reach out when help is needed. </w:t>
      </w:r>
    </w:p>
    <w:p w14:paraId="28A9EF1F" w14:textId="77777777" w:rsidR="00E6623B" w:rsidRPr="00E6623B" w:rsidRDefault="00E6623B" w:rsidP="00E6623B">
      <w:pPr>
        <w:autoSpaceDE w:val="0"/>
        <w:autoSpaceDN w:val="0"/>
        <w:adjustRightInd w:val="0"/>
        <w:spacing w:after="0" w:line="240" w:lineRule="auto"/>
        <w:rPr>
          <w:rFonts w:cstheme="minorHAnsi"/>
          <w:color w:val="000000"/>
          <w:sz w:val="18"/>
          <w:szCs w:val="18"/>
          <w:u w:val="single"/>
          <w:lang w:val="en-US"/>
        </w:rPr>
      </w:pPr>
      <w:r w:rsidRPr="00E6623B">
        <w:rPr>
          <w:rFonts w:cstheme="minorHAnsi"/>
          <w:color w:val="000000"/>
          <w:sz w:val="18"/>
          <w:szCs w:val="18"/>
          <w:u w:val="single"/>
          <w:lang w:val="en-US"/>
        </w:rPr>
        <w:t xml:space="preserve">On Campus: </w:t>
      </w:r>
    </w:p>
    <w:p w14:paraId="1A4736C1"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Counselling Services: ambrose.edu/counselling</w:t>
      </w:r>
    </w:p>
    <w:p w14:paraId="390C5052"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For immediate crisis support, there are staff on campus who are trained in Suicide Intervention Skills and can help you access mental health support. See </w:t>
      </w:r>
      <w:proofErr w:type="gramStart"/>
      <w:r w:rsidRPr="00E6623B">
        <w:rPr>
          <w:rFonts w:cstheme="minorHAnsi"/>
          <w:color w:val="000000"/>
          <w:sz w:val="18"/>
          <w:szCs w:val="18"/>
          <w:lang w:val="en-US"/>
        </w:rPr>
        <w:t>https://ambrose.edu/student-life/crisissupport for a list of staff members.</w:t>
      </w:r>
      <w:proofErr w:type="gramEnd"/>
    </w:p>
    <w:p w14:paraId="28723B33"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For additional wellness resources go to the Ambrose wellness page: https://ambrose.edu/wellness</w:t>
      </w:r>
    </w:p>
    <w:p w14:paraId="4155CC19" w14:textId="77777777" w:rsidR="00E6623B" w:rsidRPr="00E6623B" w:rsidRDefault="00E6623B" w:rsidP="00E6623B">
      <w:pPr>
        <w:autoSpaceDE w:val="0"/>
        <w:autoSpaceDN w:val="0"/>
        <w:adjustRightInd w:val="0"/>
        <w:spacing w:after="0" w:line="240" w:lineRule="auto"/>
        <w:rPr>
          <w:rFonts w:cstheme="minorHAnsi"/>
          <w:color w:val="000000"/>
          <w:sz w:val="18"/>
          <w:szCs w:val="18"/>
          <w:u w:val="single"/>
          <w:lang w:val="en-US"/>
        </w:rPr>
      </w:pPr>
      <w:r w:rsidRPr="00E6623B">
        <w:rPr>
          <w:rFonts w:cstheme="minorHAnsi"/>
          <w:color w:val="000000"/>
          <w:sz w:val="18"/>
          <w:szCs w:val="18"/>
          <w:u w:val="single"/>
          <w:lang w:val="en-US"/>
        </w:rPr>
        <w:t xml:space="preserve">Off Campus: </w:t>
      </w:r>
    </w:p>
    <w:p w14:paraId="1383BA3E"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Distress Centre - 403-266-4357</w:t>
      </w:r>
    </w:p>
    <w:p w14:paraId="3F8CAA39"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Alberta Mental Health Helpline - 1-877-303-2642 (Toll free)</w:t>
      </w:r>
    </w:p>
    <w:p w14:paraId="126B3469"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Sheldon Chumir Health Care Centre - 403-955-6200</w:t>
      </w:r>
    </w:p>
    <w:p w14:paraId="35C6629B" w14:textId="77777777" w:rsidR="00E6623B" w:rsidRPr="00E6623B" w:rsidRDefault="00E6623B" w:rsidP="00E6623B">
      <w:pPr>
        <w:numPr>
          <w:ilvl w:val="0"/>
          <w:numId w:val="1"/>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Emergency - 911</w:t>
      </w:r>
    </w:p>
    <w:p w14:paraId="16C1B292" w14:textId="77777777" w:rsidR="00E6623B" w:rsidRPr="00E6623B" w:rsidRDefault="00E6623B" w:rsidP="00E6623B">
      <w:pPr>
        <w:autoSpaceDE w:val="0"/>
        <w:autoSpaceDN w:val="0"/>
        <w:adjustRightInd w:val="0"/>
        <w:spacing w:after="0" w:line="240" w:lineRule="auto"/>
        <w:rPr>
          <w:rFonts w:cstheme="minorHAnsi"/>
          <w:b/>
          <w:bCs/>
          <w:color w:val="000000"/>
          <w:sz w:val="18"/>
          <w:szCs w:val="18"/>
          <w:lang w:val="en-US"/>
        </w:rPr>
      </w:pPr>
    </w:p>
    <w:p w14:paraId="1FEC51D9" w14:textId="77777777" w:rsidR="00E6623B" w:rsidRPr="00E6623B" w:rsidRDefault="00E6623B" w:rsidP="00E6623B">
      <w:pPr>
        <w:autoSpaceDE w:val="0"/>
        <w:autoSpaceDN w:val="0"/>
        <w:adjustRightInd w:val="0"/>
        <w:spacing w:after="0" w:line="240" w:lineRule="auto"/>
        <w:rPr>
          <w:rFonts w:cstheme="minorHAnsi"/>
          <w:color w:val="000000"/>
          <w:sz w:val="18"/>
          <w:szCs w:val="18"/>
          <w:lang w:val="en-US"/>
        </w:rPr>
      </w:pPr>
      <w:r w:rsidRPr="00E6623B">
        <w:rPr>
          <w:rFonts w:cstheme="minorHAnsi"/>
          <w:b/>
          <w:bCs/>
          <w:color w:val="000000"/>
          <w:sz w:val="18"/>
          <w:szCs w:val="18"/>
          <w:lang w:val="en-US"/>
        </w:rPr>
        <w:t xml:space="preserve">Sexual Violence Support </w:t>
      </w:r>
    </w:p>
    <w:p w14:paraId="480CBE42" w14:textId="77777777" w:rsidR="00E6623B" w:rsidRPr="00E6623B" w:rsidRDefault="00E6623B" w:rsidP="00E6623B">
      <w:p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We are committed to supporting students who have experienced gender based sexual violence in the past or while at Ambrose. Many of the staff, faculty, and student leaders have received Sexual Violence Response to Disclosure training. We will support you and help you find the resources you </w:t>
      </w:r>
      <w:proofErr w:type="gramStart"/>
      <w:r w:rsidRPr="00E6623B">
        <w:rPr>
          <w:rFonts w:cstheme="minorHAnsi"/>
          <w:color w:val="000000"/>
          <w:sz w:val="18"/>
          <w:szCs w:val="18"/>
          <w:lang w:val="en-US"/>
        </w:rPr>
        <w:t>need</w:t>
      </w:r>
      <w:proofErr w:type="gramEnd"/>
      <w:r w:rsidRPr="00E6623B">
        <w:rPr>
          <w:rFonts w:cstheme="minorHAnsi"/>
          <w:color w:val="000000"/>
          <w:sz w:val="18"/>
          <w:szCs w:val="18"/>
          <w:lang w:val="en-US"/>
        </w:rPr>
        <w:t xml:space="preserve"> and you can access information about reporting. Information about the Sexual Violence policy and on and off campus supports can be found on our website– ambrose.edu/sexual-violence-response-and-awareness.</w:t>
      </w:r>
    </w:p>
    <w:p w14:paraId="2BEBCE4F" w14:textId="77777777" w:rsidR="00E6623B" w:rsidRPr="00E6623B" w:rsidRDefault="00E6623B" w:rsidP="00E6623B">
      <w:pPr>
        <w:autoSpaceDE w:val="0"/>
        <w:autoSpaceDN w:val="0"/>
        <w:adjustRightInd w:val="0"/>
        <w:spacing w:after="0" w:line="240" w:lineRule="auto"/>
        <w:rPr>
          <w:rFonts w:cstheme="minorHAnsi"/>
          <w:color w:val="000000"/>
          <w:sz w:val="18"/>
          <w:szCs w:val="18"/>
          <w:lang w:val="en-US"/>
        </w:rPr>
      </w:pPr>
    </w:p>
    <w:p w14:paraId="1056687F" w14:textId="77777777" w:rsidR="00E6623B" w:rsidRPr="00E6623B" w:rsidRDefault="00E6623B" w:rsidP="00E6623B">
      <w:pPr>
        <w:autoSpaceDE w:val="0"/>
        <w:autoSpaceDN w:val="0"/>
        <w:adjustRightInd w:val="0"/>
        <w:spacing w:after="0" w:line="240" w:lineRule="auto"/>
        <w:rPr>
          <w:rFonts w:cstheme="minorHAnsi"/>
          <w:color w:val="000000"/>
          <w:sz w:val="18"/>
          <w:szCs w:val="18"/>
          <w:u w:val="single"/>
          <w:lang w:val="en-US"/>
        </w:rPr>
      </w:pPr>
      <w:r w:rsidRPr="00E6623B">
        <w:rPr>
          <w:rFonts w:cstheme="minorHAnsi"/>
          <w:color w:val="000000"/>
          <w:sz w:val="18"/>
          <w:szCs w:val="18"/>
          <w:u w:val="single"/>
          <w:lang w:val="en-US"/>
        </w:rPr>
        <w:t xml:space="preserve">Off Campus: </w:t>
      </w:r>
    </w:p>
    <w:p w14:paraId="5DF381AA" w14:textId="77777777" w:rsidR="00E6623B" w:rsidRPr="00E6623B" w:rsidRDefault="00E6623B" w:rsidP="00E6623B">
      <w:pPr>
        <w:numPr>
          <w:ilvl w:val="0"/>
          <w:numId w:val="3"/>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Alberta's </w:t>
      </w:r>
      <w:proofErr w:type="spellStart"/>
      <w:r w:rsidRPr="00E6623B">
        <w:rPr>
          <w:rFonts w:cstheme="minorHAnsi"/>
          <w:color w:val="000000"/>
          <w:sz w:val="18"/>
          <w:szCs w:val="18"/>
          <w:lang w:val="en-US"/>
        </w:rPr>
        <w:t>Oneline</w:t>
      </w:r>
      <w:proofErr w:type="spellEnd"/>
      <w:r w:rsidRPr="00E6623B">
        <w:rPr>
          <w:rFonts w:cstheme="minorHAnsi"/>
          <w:color w:val="000000"/>
          <w:sz w:val="18"/>
          <w:szCs w:val="18"/>
          <w:lang w:val="en-US"/>
        </w:rPr>
        <w:t xml:space="preserve"> for Sexual Violence - 1-866-403-8000 call or text</w:t>
      </w:r>
    </w:p>
    <w:p w14:paraId="61C23311" w14:textId="77777777" w:rsidR="00E6623B" w:rsidRPr="00E6623B" w:rsidRDefault="00E6623B" w:rsidP="00E6623B">
      <w:pPr>
        <w:numPr>
          <w:ilvl w:val="0"/>
          <w:numId w:val="3"/>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 xml:space="preserve">Clinic: Sheldon </w:t>
      </w:r>
      <w:proofErr w:type="spellStart"/>
      <w:r w:rsidRPr="00E6623B">
        <w:rPr>
          <w:rFonts w:cstheme="minorHAnsi"/>
          <w:color w:val="000000"/>
          <w:sz w:val="18"/>
          <w:szCs w:val="18"/>
          <w:lang w:val="en-US"/>
        </w:rPr>
        <w:t>Chumir</w:t>
      </w:r>
      <w:proofErr w:type="spellEnd"/>
      <w:r w:rsidRPr="00E6623B">
        <w:rPr>
          <w:rFonts w:cstheme="minorHAnsi"/>
          <w:color w:val="000000"/>
          <w:sz w:val="18"/>
          <w:szCs w:val="18"/>
          <w:lang w:val="en-US"/>
        </w:rPr>
        <w:t xml:space="preserve"> Health Centre - 403-955-6200</w:t>
      </w:r>
    </w:p>
    <w:p w14:paraId="722E0AFC" w14:textId="77777777" w:rsidR="00E6623B" w:rsidRPr="00E6623B" w:rsidRDefault="00E6623B" w:rsidP="00E6623B">
      <w:pPr>
        <w:numPr>
          <w:ilvl w:val="0"/>
          <w:numId w:val="3"/>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Calgary Communities Against Sexual Abuse - 403-237-5888</w:t>
      </w:r>
    </w:p>
    <w:p w14:paraId="6B685064" w14:textId="77777777" w:rsidR="00E6623B" w:rsidRPr="00E6623B" w:rsidRDefault="00E6623B" w:rsidP="00E6623B">
      <w:pPr>
        <w:numPr>
          <w:ilvl w:val="0"/>
          <w:numId w:val="3"/>
        </w:numPr>
        <w:autoSpaceDE w:val="0"/>
        <w:autoSpaceDN w:val="0"/>
        <w:adjustRightInd w:val="0"/>
        <w:spacing w:after="0" w:line="240" w:lineRule="auto"/>
        <w:rPr>
          <w:rFonts w:cstheme="minorHAnsi"/>
          <w:color w:val="000000"/>
          <w:sz w:val="18"/>
          <w:szCs w:val="18"/>
          <w:lang w:val="en-US"/>
        </w:rPr>
      </w:pPr>
      <w:r w:rsidRPr="00E6623B">
        <w:rPr>
          <w:rFonts w:cstheme="minorHAnsi"/>
          <w:color w:val="000000"/>
          <w:sz w:val="18"/>
          <w:szCs w:val="18"/>
          <w:lang w:val="en-US"/>
        </w:rPr>
        <w:t>Chat: www.calgarycasa.com</w:t>
      </w:r>
    </w:p>
    <w:bookmarkEnd w:id="0"/>
    <w:p w14:paraId="1BE10D6F" w14:textId="77777777" w:rsidR="00E6623B" w:rsidRPr="00E6623B" w:rsidRDefault="00E6623B" w:rsidP="00E6623B">
      <w:pPr>
        <w:spacing w:after="0" w:line="240" w:lineRule="auto"/>
        <w:jc w:val="both"/>
        <w:rPr>
          <w:rFonts w:cs="Times New Roman"/>
          <w:sz w:val="18"/>
          <w:szCs w:val="18"/>
        </w:rPr>
      </w:pPr>
    </w:p>
    <w:p w14:paraId="23CD0D9A" w14:textId="77777777" w:rsidR="00E6623B" w:rsidRPr="00E6623B" w:rsidRDefault="00E6623B" w:rsidP="00E6623B">
      <w:pPr>
        <w:pBdr>
          <w:top w:val="single" w:sz="4" w:space="1" w:color="auto"/>
          <w:left w:val="single" w:sz="4" w:space="4" w:color="auto"/>
          <w:bottom w:val="single" w:sz="4" w:space="1" w:color="auto"/>
          <w:right w:val="single" w:sz="4" w:space="4" w:color="auto"/>
        </w:pBdr>
        <w:spacing w:after="0" w:line="240" w:lineRule="auto"/>
        <w:jc w:val="both"/>
        <w:rPr>
          <w:rFonts w:cs="Times New Roman"/>
          <w:sz w:val="18"/>
          <w:szCs w:val="18"/>
        </w:rPr>
      </w:pPr>
      <w:r w:rsidRPr="00E6623B">
        <w:rPr>
          <w:rFonts w:cs="Times New Roman"/>
          <w:b/>
          <w:sz w:val="18"/>
          <w:szCs w:val="18"/>
        </w:rPr>
        <w:t>Note</w:t>
      </w:r>
      <w:r w:rsidRPr="00E6623B">
        <w:rPr>
          <w:rFonts w:cs="Times New Roman"/>
          <w:sz w:val="18"/>
          <w:szCs w:val="18"/>
        </w:rPr>
        <w:t>:  Students are strongly advised to retain this syllabus for their records.</w:t>
      </w:r>
    </w:p>
    <w:p w14:paraId="2EC9466C" w14:textId="7F02F91C" w:rsidR="00CD0FB6" w:rsidRDefault="00CD0FB6" w:rsidP="00E6623B">
      <w:pPr>
        <w:spacing w:after="0" w:line="240" w:lineRule="auto"/>
        <w:jc w:val="both"/>
        <w:rPr>
          <w:rFonts w:cs="Times New Roman"/>
          <w:sz w:val="18"/>
          <w:szCs w:val="18"/>
        </w:rPr>
      </w:pPr>
    </w:p>
    <w:sectPr w:rsidR="00CD0FB6" w:rsidSect="00294B2A">
      <w:footerReference w:type="default" r:id="rId22"/>
      <w:type w:val="continuous"/>
      <w:pgSz w:w="12240" w:h="15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D0EE" w14:textId="77777777" w:rsidR="0075610E" w:rsidRDefault="0075610E" w:rsidP="00FF466A">
      <w:pPr>
        <w:spacing w:after="0" w:line="240" w:lineRule="auto"/>
      </w:pPr>
      <w:r>
        <w:separator/>
      </w:r>
    </w:p>
  </w:endnote>
  <w:endnote w:type="continuationSeparator" w:id="0">
    <w:p w14:paraId="698BA911" w14:textId="77777777" w:rsidR="0075610E" w:rsidRDefault="0075610E" w:rsidP="00FF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AA5C" w14:textId="77777777" w:rsidR="00E6623B" w:rsidRDefault="00E6623B" w:rsidP="005F1336">
    <w:pPr>
      <w:pStyle w:val="Footer"/>
      <w:pBdr>
        <w:top w:val="single" w:sz="4" w:space="1" w:color="auto"/>
      </w:pBdr>
    </w:pPr>
    <w:r>
      <w:rPr>
        <w:noProof/>
        <w:lang w:val="en-US"/>
      </w:rPr>
      <w:drawing>
        <wp:inline distT="0" distB="0" distL="0" distR="0" wp14:anchorId="221507CC" wp14:editId="1BD8D875">
          <wp:extent cx="6762750" cy="750165"/>
          <wp:effectExtent l="0" t="0" r="0" b="0"/>
          <wp:docPr id="304" name="Picture 304" descr="footer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055" cy="755191"/>
                  </a:xfrm>
                  <a:prstGeom prst="rect">
                    <a:avLst/>
                  </a:prstGeom>
                  <a:noFill/>
                  <a:ln>
                    <a:noFill/>
                  </a:ln>
                </pic:spPr>
              </pic:pic>
            </a:graphicData>
          </a:graphic>
        </wp:inline>
      </w:drawing>
    </w:r>
  </w:p>
  <w:p w14:paraId="69C46928" w14:textId="690D787C" w:rsidR="00E6623B" w:rsidRDefault="00E6623B">
    <w:pPr>
      <w:pStyle w:val="Footer"/>
    </w:pPr>
    <w:r>
      <w:t xml:space="preserve">Page </w:t>
    </w:r>
    <w:r>
      <w:fldChar w:fldCharType="begin"/>
    </w:r>
    <w:r>
      <w:instrText xml:space="preserve"> PAGE  \* Arabic  \* MERGEFORMAT </w:instrText>
    </w:r>
    <w:r>
      <w:fldChar w:fldCharType="separate"/>
    </w:r>
    <w:r w:rsidR="00D5020D">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BE9B" w14:textId="42C0C17F" w:rsidR="00FF466A" w:rsidRDefault="00080AFB" w:rsidP="005F1336">
    <w:pPr>
      <w:pStyle w:val="Footer"/>
      <w:pBdr>
        <w:top w:val="single" w:sz="4" w:space="1" w:color="auto"/>
      </w:pBdr>
    </w:pPr>
    <w:r>
      <w:rPr>
        <w:noProof/>
        <w:lang w:val="en-US"/>
      </w:rPr>
      <w:drawing>
        <wp:inline distT="0" distB="0" distL="0" distR="0" wp14:anchorId="77CC0245" wp14:editId="76223426">
          <wp:extent cx="6762750" cy="750165"/>
          <wp:effectExtent l="0" t="0" r="0" b="0"/>
          <wp:docPr id="6" name="Picture 6" descr="footer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055" cy="755191"/>
                  </a:xfrm>
                  <a:prstGeom prst="rect">
                    <a:avLst/>
                  </a:prstGeom>
                  <a:noFill/>
                  <a:ln>
                    <a:noFill/>
                  </a:ln>
                </pic:spPr>
              </pic:pic>
            </a:graphicData>
          </a:graphic>
        </wp:inline>
      </w:drawing>
    </w:r>
  </w:p>
  <w:p w14:paraId="4AA728FC" w14:textId="080D2072" w:rsidR="00FF466A" w:rsidRDefault="00D76606">
    <w:pPr>
      <w:pStyle w:val="Footer"/>
    </w:pPr>
    <w:r>
      <w:t>Page</w:t>
    </w:r>
    <w:r w:rsidR="00080AFB">
      <w:t xml:space="preserve"> </w:t>
    </w:r>
    <w:r>
      <w:fldChar w:fldCharType="begin"/>
    </w:r>
    <w:r>
      <w:instrText xml:space="preserve"> PAGE  \* Arabic  \* MERGEFORMAT </w:instrText>
    </w:r>
    <w:r>
      <w:fldChar w:fldCharType="separate"/>
    </w:r>
    <w:r w:rsidR="00D5020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070D" w14:textId="77777777" w:rsidR="0075610E" w:rsidRDefault="0075610E" w:rsidP="00FF466A">
      <w:pPr>
        <w:spacing w:after="0" w:line="240" w:lineRule="auto"/>
      </w:pPr>
      <w:r>
        <w:separator/>
      </w:r>
    </w:p>
  </w:footnote>
  <w:footnote w:type="continuationSeparator" w:id="0">
    <w:p w14:paraId="45D1EA1C" w14:textId="77777777" w:rsidR="0075610E" w:rsidRDefault="0075610E" w:rsidP="00FF4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E34"/>
    <w:multiLevelType w:val="hybridMultilevel"/>
    <w:tmpl w:val="98B0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82605C"/>
    <w:multiLevelType w:val="hybridMultilevel"/>
    <w:tmpl w:val="CE2AA0B2"/>
    <w:lvl w:ilvl="0" w:tplc="62F49B6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D405860"/>
    <w:multiLevelType w:val="hybridMultilevel"/>
    <w:tmpl w:val="69D0C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8B60DE"/>
    <w:multiLevelType w:val="hybridMultilevel"/>
    <w:tmpl w:val="34585FE0"/>
    <w:lvl w:ilvl="0" w:tplc="C44EA046">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0D52D9"/>
    <w:multiLevelType w:val="multilevel"/>
    <w:tmpl w:val="18B8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E45D6"/>
    <w:multiLevelType w:val="hybridMultilevel"/>
    <w:tmpl w:val="A61AA9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39E7913"/>
    <w:multiLevelType w:val="hybridMultilevel"/>
    <w:tmpl w:val="28CCA68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4BC4599"/>
    <w:multiLevelType w:val="hybridMultilevel"/>
    <w:tmpl w:val="C5C235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8DA3043"/>
    <w:multiLevelType w:val="multilevel"/>
    <w:tmpl w:val="5CC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A6FBB"/>
    <w:multiLevelType w:val="hybridMultilevel"/>
    <w:tmpl w:val="43EE8C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1185A6E"/>
    <w:multiLevelType w:val="hybridMultilevel"/>
    <w:tmpl w:val="C1B4B0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B6F0AA5"/>
    <w:multiLevelType w:val="hybridMultilevel"/>
    <w:tmpl w:val="0090D8E8"/>
    <w:lvl w:ilvl="0" w:tplc="63620F5E">
      <w:start w:val="1"/>
      <w:numFmt w:val="decimal"/>
      <w:lvlText w:val="%1)"/>
      <w:lvlJc w:val="left"/>
      <w:pPr>
        <w:ind w:left="460" w:hanging="360"/>
      </w:pPr>
      <w:rPr>
        <w:rFonts w:hint="default"/>
      </w:r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12" w15:restartNumberingAfterBreak="0">
    <w:nsid w:val="690C3B51"/>
    <w:multiLevelType w:val="hybridMultilevel"/>
    <w:tmpl w:val="28CCA684"/>
    <w:lvl w:ilvl="0" w:tplc="DE5276DA">
      <w:start w:val="1"/>
      <w:numFmt w:val="decimal"/>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6AAC13B7"/>
    <w:multiLevelType w:val="hybridMultilevel"/>
    <w:tmpl w:val="1676EE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6764F12"/>
    <w:multiLevelType w:val="hybridMultilevel"/>
    <w:tmpl w:val="4842844A"/>
    <w:lvl w:ilvl="0" w:tplc="D9B48DB2">
      <w:start w:val="1"/>
      <w:numFmt w:val="decimal"/>
      <w:lvlText w:val="%1."/>
      <w:lvlJc w:val="left"/>
      <w:pPr>
        <w:ind w:left="113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B460DF7"/>
    <w:multiLevelType w:val="hybridMultilevel"/>
    <w:tmpl w:val="64C2D172"/>
    <w:lvl w:ilvl="0" w:tplc="51129DDE">
      <w:start w:val="1"/>
      <w:numFmt w:val="decimal"/>
      <w:lvlText w:val="%1)"/>
      <w:lvlJc w:val="left"/>
      <w:pPr>
        <w:ind w:left="410" w:hanging="360"/>
      </w:pPr>
      <w:rPr>
        <w:rFonts w:hint="default"/>
      </w:rPr>
    </w:lvl>
    <w:lvl w:ilvl="1" w:tplc="D9B48DB2">
      <w:start w:val="1"/>
      <w:numFmt w:val="decimal"/>
      <w:lvlText w:val="%2."/>
      <w:lvlJc w:val="left"/>
      <w:pPr>
        <w:ind w:left="1130" w:hanging="360"/>
      </w:pPr>
      <w:rPr>
        <w:rFonts w:hint="default"/>
      </w:rPr>
    </w:lvl>
    <w:lvl w:ilvl="2" w:tplc="1009000F">
      <w:start w:val="1"/>
      <w:numFmt w:val="decimal"/>
      <w:lvlText w:val="%3."/>
      <w:lvlJc w:val="left"/>
      <w:pPr>
        <w:ind w:left="2030" w:hanging="360"/>
      </w:pPr>
    </w:lvl>
    <w:lvl w:ilvl="3" w:tplc="9DD2FD16">
      <w:start w:val="1"/>
      <w:numFmt w:val="decimal"/>
      <w:lvlText w:val="%4."/>
      <w:lvlJc w:val="left"/>
      <w:pPr>
        <w:ind w:left="2570" w:hanging="360"/>
      </w:pPr>
      <w:rPr>
        <w:rFonts w:hint="default"/>
      </w:r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abstractNum w:abstractNumId="16" w15:restartNumberingAfterBreak="0">
    <w:nsid w:val="7B9F6801"/>
    <w:multiLevelType w:val="hybridMultilevel"/>
    <w:tmpl w:val="94F26C94"/>
    <w:lvl w:ilvl="0" w:tplc="D6BEDC26">
      <w:start w:val="1"/>
      <w:numFmt w:val="decimal"/>
      <w:lvlText w:val="%1."/>
      <w:lvlJc w:val="left"/>
      <w:pPr>
        <w:ind w:left="580" w:hanging="360"/>
      </w:pPr>
      <w:rPr>
        <w:rFonts w:hint="default"/>
      </w:rPr>
    </w:lvl>
    <w:lvl w:ilvl="1" w:tplc="10090019" w:tentative="1">
      <w:start w:val="1"/>
      <w:numFmt w:val="lowerLetter"/>
      <w:lvlText w:val="%2."/>
      <w:lvlJc w:val="left"/>
      <w:pPr>
        <w:ind w:left="890" w:hanging="360"/>
      </w:pPr>
    </w:lvl>
    <w:lvl w:ilvl="2" w:tplc="1009001B" w:tentative="1">
      <w:start w:val="1"/>
      <w:numFmt w:val="lowerRoman"/>
      <w:lvlText w:val="%3."/>
      <w:lvlJc w:val="right"/>
      <w:pPr>
        <w:ind w:left="1610" w:hanging="180"/>
      </w:pPr>
    </w:lvl>
    <w:lvl w:ilvl="3" w:tplc="1009000F" w:tentative="1">
      <w:start w:val="1"/>
      <w:numFmt w:val="decimal"/>
      <w:lvlText w:val="%4."/>
      <w:lvlJc w:val="left"/>
      <w:pPr>
        <w:ind w:left="2330" w:hanging="360"/>
      </w:pPr>
    </w:lvl>
    <w:lvl w:ilvl="4" w:tplc="10090019" w:tentative="1">
      <w:start w:val="1"/>
      <w:numFmt w:val="lowerLetter"/>
      <w:lvlText w:val="%5."/>
      <w:lvlJc w:val="left"/>
      <w:pPr>
        <w:ind w:left="3050" w:hanging="360"/>
      </w:pPr>
    </w:lvl>
    <w:lvl w:ilvl="5" w:tplc="1009001B" w:tentative="1">
      <w:start w:val="1"/>
      <w:numFmt w:val="lowerRoman"/>
      <w:lvlText w:val="%6."/>
      <w:lvlJc w:val="right"/>
      <w:pPr>
        <w:ind w:left="3770" w:hanging="180"/>
      </w:pPr>
    </w:lvl>
    <w:lvl w:ilvl="6" w:tplc="1009000F" w:tentative="1">
      <w:start w:val="1"/>
      <w:numFmt w:val="decimal"/>
      <w:lvlText w:val="%7."/>
      <w:lvlJc w:val="left"/>
      <w:pPr>
        <w:ind w:left="4490" w:hanging="360"/>
      </w:pPr>
    </w:lvl>
    <w:lvl w:ilvl="7" w:tplc="10090019" w:tentative="1">
      <w:start w:val="1"/>
      <w:numFmt w:val="lowerLetter"/>
      <w:lvlText w:val="%8."/>
      <w:lvlJc w:val="left"/>
      <w:pPr>
        <w:ind w:left="5210" w:hanging="360"/>
      </w:pPr>
    </w:lvl>
    <w:lvl w:ilvl="8" w:tplc="1009001B" w:tentative="1">
      <w:start w:val="1"/>
      <w:numFmt w:val="lowerRoman"/>
      <w:lvlText w:val="%9."/>
      <w:lvlJc w:val="right"/>
      <w:pPr>
        <w:ind w:left="5930" w:hanging="180"/>
      </w:pPr>
    </w:lvl>
  </w:abstractNum>
  <w:num w:numId="1" w16cid:durableId="367460499">
    <w:abstractNumId w:val="9"/>
  </w:num>
  <w:num w:numId="2" w16cid:durableId="32118881">
    <w:abstractNumId w:val="5"/>
  </w:num>
  <w:num w:numId="3" w16cid:durableId="1683895779">
    <w:abstractNumId w:val="13"/>
  </w:num>
  <w:num w:numId="4" w16cid:durableId="2098942287">
    <w:abstractNumId w:val="8"/>
  </w:num>
  <w:num w:numId="5" w16cid:durableId="74206356">
    <w:abstractNumId w:val="4"/>
  </w:num>
  <w:num w:numId="6" w16cid:durableId="73554204">
    <w:abstractNumId w:val="9"/>
  </w:num>
  <w:num w:numId="7" w16cid:durableId="1686127282">
    <w:abstractNumId w:val="13"/>
  </w:num>
  <w:num w:numId="8" w16cid:durableId="1780954648">
    <w:abstractNumId w:val="3"/>
  </w:num>
  <w:num w:numId="9" w16cid:durableId="1467896681">
    <w:abstractNumId w:val="2"/>
  </w:num>
  <w:num w:numId="10" w16cid:durableId="101458469">
    <w:abstractNumId w:val="15"/>
  </w:num>
  <w:num w:numId="11" w16cid:durableId="958075617">
    <w:abstractNumId w:val="7"/>
  </w:num>
  <w:num w:numId="12" w16cid:durableId="452215210">
    <w:abstractNumId w:val="10"/>
  </w:num>
  <w:num w:numId="13" w16cid:durableId="807161009">
    <w:abstractNumId w:val="12"/>
  </w:num>
  <w:num w:numId="14" w16cid:durableId="1415589748">
    <w:abstractNumId w:val="1"/>
  </w:num>
  <w:num w:numId="15" w16cid:durableId="264777318">
    <w:abstractNumId w:val="6"/>
  </w:num>
  <w:num w:numId="16" w16cid:durableId="1222475604">
    <w:abstractNumId w:val="0"/>
  </w:num>
  <w:num w:numId="17" w16cid:durableId="1864511758">
    <w:abstractNumId w:val="11"/>
  </w:num>
  <w:num w:numId="18" w16cid:durableId="1516454161">
    <w:abstractNumId w:val="14"/>
  </w:num>
  <w:num w:numId="19" w16cid:durableId="5769383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D3"/>
    <w:rsid w:val="000030E9"/>
    <w:rsid w:val="00005581"/>
    <w:rsid w:val="00015F5B"/>
    <w:rsid w:val="00022362"/>
    <w:rsid w:val="00024910"/>
    <w:rsid w:val="000249E9"/>
    <w:rsid w:val="000271B6"/>
    <w:rsid w:val="00030111"/>
    <w:rsid w:val="0003115B"/>
    <w:rsid w:val="00034D50"/>
    <w:rsid w:val="00035486"/>
    <w:rsid w:val="00046790"/>
    <w:rsid w:val="0005177C"/>
    <w:rsid w:val="000531BF"/>
    <w:rsid w:val="00060843"/>
    <w:rsid w:val="000618D3"/>
    <w:rsid w:val="00065FAD"/>
    <w:rsid w:val="00066142"/>
    <w:rsid w:val="00071FDD"/>
    <w:rsid w:val="00080AFB"/>
    <w:rsid w:val="00083E25"/>
    <w:rsid w:val="00087D0C"/>
    <w:rsid w:val="00091999"/>
    <w:rsid w:val="00091B6D"/>
    <w:rsid w:val="00093C22"/>
    <w:rsid w:val="000A1A68"/>
    <w:rsid w:val="000A5063"/>
    <w:rsid w:val="000B17E5"/>
    <w:rsid w:val="000B32B7"/>
    <w:rsid w:val="000B493F"/>
    <w:rsid w:val="000C14BF"/>
    <w:rsid w:val="000C6DB5"/>
    <w:rsid w:val="000D0960"/>
    <w:rsid w:val="000D1760"/>
    <w:rsid w:val="000E0B77"/>
    <w:rsid w:val="000E728C"/>
    <w:rsid w:val="000E7D3A"/>
    <w:rsid w:val="000E7DBD"/>
    <w:rsid w:val="000F5D3B"/>
    <w:rsid w:val="000F5DC2"/>
    <w:rsid w:val="00103831"/>
    <w:rsid w:val="00107712"/>
    <w:rsid w:val="0011782C"/>
    <w:rsid w:val="00123B4D"/>
    <w:rsid w:val="00124672"/>
    <w:rsid w:val="00125F15"/>
    <w:rsid w:val="00130B03"/>
    <w:rsid w:val="00132481"/>
    <w:rsid w:val="0013308F"/>
    <w:rsid w:val="00142E41"/>
    <w:rsid w:val="00147269"/>
    <w:rsid w:val="0014744D"/>
    <w:rsid w:val="00150FEB"/>
    <w:rsid w:val="001536DE"/>
    <w:rsid w:val="00154F90"/>
    <w:rsid w:val="00160CB2"/>
    <w:rsid w:val="00161B88"/>
    <w:rsid w:val="00164981"/>
    <w:rsid w:val="00170C1B"/>
    <w:rsid w:val="00172417"/>
    <w:rsid w:val="001730D4"/>
    <w:rsid w:val="00174267"/>
    <w:rsid w:val="00176121"/>
    <w:rsid w:val="001813AD"/>
    <w:rsid w:val="00184A39"/>
    <w:rsid w:val="00185D97"/>
    <w:rsid w:val="00193026"/>
    <w:rsid w:val="00196A01"/>
    <w:rsid w:val="001A4786"/>
    <w:rsid w:val="001A4B60"/>
    <w:rsid w:val="001A6354"/>
    <w:rsid w:val="001B093E"/>
    <w:rsid w:val="001B0EE7"/>
    <w:rsid w:val="001B49FA"/>
    <w:rsid w:val="001C1435"/>
    <w:rsid w:val="001C6465"/>
    <w:rsid w:val="001C7DE6"/>
    <w:rsid w:val="001F0686"/>
    <w:rsid w:val="001F1B81"/>
    <w:rsid w:val="001F1EE9"/>
    <w:rsid w:val="001F26E9"/>
    <w:rsid w:val="001F433B"/>
    <w:rsid w:val="00202D16"/>
    <w:rsid w:val="00202E66"/>
    <w:rsid w:val="00207275"/>
    <w:rsid w:val="00211A3B"/>
    <w:rsid w:val="00214CE5"/>
    <w:rsid w:val="0022075A"/>
    <w:rsid w:val="0022335B"/>
    <w:rsid w:val="00225615"/>
    <w:rsid w:val="00226CDD"/>
    <w:rsid w:val="00230C66"/>
    <w:rsid w:val="0023701C"/>
    <w:rsid w:val="00241A33"/>
    <w:rsid w:val="00243644"/>
    <w:rsid w:val="00243A71"/>
    <w:rsid w:val="0024411E"/>
    <w:rsid w:val="002477A0"/>
    <w:rsid w:val="002523EF"/>
    <w:rsid w:val="00267552"/>
    <w:rsid w:val="00267E80"/>
    <w:rsid w:val="0027035A"/>
    <w:rsid w:val="00272C93"/>
    <w:rsid w:val="0027636C"/>
    <w:rsid w:val="00290A33"/>
    <w:rsid w:val="00290F8C"/>
    <w:rsid w:val="0029136A"/>
    <w:rsid w:val="00294B2A"/>
    <w:rsid w:val="002958D2"/>
    <w:rsid w:val="002A0825"/>
    <w:rsid w:val="002A5100"/>
    <w:rsid w:val="002B28A0"/>
    <w:rsid w:val="002B40E0"/>
    <w:rsid w:val="002B4E09"/>
    <w:rsid w:val="002B690B"/>
    <w:rsid w:val="002B7189"/>
    <w:rsid w:val="002C2C0E"/>
    <w:rsid w:val="002C3AF5"/>
    <w:rsid w:val="002C4F51"/>
    <w:rsid w:val="002C559E"/>
    <w:rsid w:val="002C69D2"/>
    <w:rsid w:val="002D0DE4"/>
    <w:rsid w:val="002D4A08"/>
    <w:rsid w:val="002E26EB"/>
    <w:rsid w:val="002F0082"/>
    <w:rsid w:val="002F21CC"/>
    <w:rsid w:val="002F4531"/>
    <w:rsid w:val="002F62BC"/>
    <w:rsid w:val="0030302E"/>
    <w:rsid w:val="0030368C"/>
    <w:rsid w:val="003148AE"/>
    <w:rsid w:val="00330CB1"/>
    <w:rsid w:val="00334EFC"/>
    <w:rsid w:val="003359D0"/>
    <w:rsid w:val="00344DC3"/>
    <w:rsid w:val="00346D2A"/>
    <w:rsid w:val="0035543B"/>
    <w:rsid w:val="00356120"/>
    <w:rsid w:val="0035693D"/>
    <w:rsid w:val="00362FE1"/>
    <w:rsid w:val="00363DBD"/>
    <w:rsid w:val="00363F70"/>
    <w:rsid w:val="00365456"/>
    <w:rsid w:val="00372B0E"/>
    <w:rsid w:val="00374753"/>
    <w:rsid w:val="00376064"/>
    <w:rsid w:val="003847C6"/>
    <w:rsid w:val="003A0FE7"/>
    <w:rsid w:val="003A3FB6"/>
    <w:rsid w:val="003A4587"/>
    <w:rsid w:val="003A7C4C"/>
    <w:rsid w:val="003A7DFC"/>
    <w:rsid w:val="003B2708"/>
    <w:rsid w:val="003B49A7"/>
    <w:rsid w:val="003C3FFD"/>
    <w:rsid w:val="003D455B"/>
    <w:rsid w:val="003E4E7D"/>
    <w:rsid w:val="003E51D7"/>
    <w:rsid w:val="003E5347"/>
    <w:rsid w:val="003F56FB"/>
    <w:rsid w:val="0040303C"/>
    <w:rsid w:val="00406DC5"/>
    <w:rsid w:val="00411585"/>
    <w:rsid w:val="004144CB"/>
    <w:rsid w:val="00422C48"/>
    <w:rsid w:val="004361B2"/>
    <w:rsid w:val="004408AE"/>
    <w:rsid w:val="0044116D"/>
    <w:rsid w:val="00441F9F"/>
    <w:rsid w:val="00443104"/>
    <w:rsid w:val="00452F4D"/>
    <w:rsid w:val="00454745"/>
    <w:rsid w:val="004602A8"/>
    <w:rsid w:val="004643D6"/>
    <w:rsid w:val="00465255"/>
    <w:rsid w:val="00465274"/>
    <w:rsid w:val="00465340"/>
    <w:rsid w:val="00483E69"/>
    <w:rsid w:val="004A1B8D"/>
    <w:rsid w:val="004A32AE"/>
    <w:rsid w:val="004A63B6"/>
    <w:rsid w:val="004B03F8"/>
    <w:rsid w:val="004B0427"/>
    <w:rsid w:val="004C2A43"/>
    <w:rsid w:val="004C4442"/>
    <w:rsid w:val="004C5A4D"/>
    <w:rsid w:val="004D1C5F"/>
    <w:rsid w:val="004E0AB1"/>
    <w:rsid w:val="004E2E86"/>
    <w:rsid w:val="004F60AE"/>
    <w:rsid w:val="004F643A"/>
    <w:rsid w:val="00500DCE"/>
    <w:rsid w:val="00506654"/>
    <w:rsid w:val="005079C1"/>
    <w:rsid w:val="00512788"/>
    <w:rsid w:val="00520BDC"/>
    <w:rsid w:val="00521B06"/>
    <w:rsid w:val="00523248"/>
    <w:rsid w:val="00524D87"/>
    <w:rsid w:val="005279E5"/>
    <w:rsid w:val="00544839"/>
    <w:rsid w:val="00550D7C"/>
    <w:rsid w:val="00553FAF"/>
    <w:rsid w:val="00555A3C"/>
    <w:rsid w:val="00561765"/>
    <w:rsid w:val="00562CE5"/>
    <w:rsid w:val="00565EEF"/>
    <w:rsid w:val="005709D9"/>
    <w:rsid w:val="0058035F"/>
    <w:rsid w:val="00581B12"/>
    <w:rsid w:val="0058231F"/>
    <w:rsid w:val="00593FBA"/>
    <w:rsid w:val="005966DF"/>
    <w:rsid w:val="005A1F3F"/>
    <w:rsid w:val="005A2056"/>
    <w:rsid w:val="005A2CE7"/>
    <w:rsid w:val="005A3873"/>
    <w:rsid w:val="005A7820"/>
    <w:rsid w:val="005B2F8F"/>
    <w:rsid w:val="005B4EF6"/>
    <w:rsid w:val="005D02C0"/>
    <w:rsid w:val="005D3E41"/>
    <w:rsid w:val="005E7536"/>
    <w:rsid w:val="005F1336"/>
    <w:rsid w:val="005F2628"/>
    <w:rsid w:val="005F6400"/>
    <w:rsid w:val="00607E46"/>
    <w:rsid w:val="00610E81"/>
    <w:rsid w:val="00611D27"/>
    <w:rsid w:val="0061705C"/>
    <w:rsid w:val="006303F7"/>
    <w:rsid w:val="00631662"/>
    <w:rsid w:val="00635A9F"/>
    <w:rsid w:val="0064360F"/>
    <w:rsid w:val="0064573E"/>
    <w:rsid w:val="00657264"/>
    <w:rsid w:val="006609A1"/>
    <w:rsid w:val="00661678"/>
    <w:rsid w:val="00671F71"/>
    <w:rsid w:val="00675703"/>
    <w:rsid w:val="00677BAA"/>
    <w:rsid w:val="00680F62"/>
    <w:rsid w:val="006849A5"/>
    <w:rsid w:val="00685561"/>
    <w:rsid w:val="00685D75"/>
    <w:rsid w:val="0069543A"/>
    <w:rsid w:val="006A1853"/>
    <w:rsid w:val="006A2862"/>
    <w:rsid w:val="006A3B63"/>
    <w:rsid w:val="006A463D"/>
    <w:rsid w:val="006A53AD"/>
    <w:rsid w:val="006A783D"/>
    <w:rsid w:val="006B34DC"/>
    <w:rsid w:val="006B5599"/>
    <w:rsid w:val="006C3388"/>
    <w:rsid w:val="006C56AD"/>
    <w:rsid w:val="006D7E13"/>
    <w:rsid w:val="006E0505"/>
    <w:rsid w:val="006E465C"/>
    <w:rsid w:val="006E4AE6"/>
    <w:rsid w:val="00701AC9"/>
    <w:rsid w:val="00704427"/>
    <w:rsid w:val="00705F99"/>
    <w:rsid w:val="0071367A"/>
    <w:rsid w:val="00720332"/>
    <w:rsid w:val="007252C5"/>
    <w:rsid w:val="00727909"/>
    <w:rsid w:val="00731E5E"/>
    <w:rsid w:val="00733E14"/>
    <w:rsid w:val="00736820"/>
    <w:rsid w:val="007420C4"/>
    <w:rsid w:val="007479C9"/>
    <w:rsid w:val="0075008C"/>
    <w:rsid w:val="00751C05"/>
    <w:rsid w:val="0075610E"/>
    <w:rsid w:val="007614A0"/>
    <w:rsid w:val="00762786"/>
    <w:rsid w:val="00764457"/>
    <w:rsid w:val="007655F9"/>
    <w:rsid w:val="007675AA"/>
    <w:rsid w:val="0077044B"/>
    <w:rsid w:val="00776AAF"/>
    <w:rsid w:val="0078149C"/>
    <w:rsid w:val="0078442B"/>
    <w:rsid w:val="007855D0"/>
    <w:rsid w:val="00786625"/>
    <w:rsid w:val="00790A87"/>
    <w:rsid w:val="007A6535"/>
    <w:rsid w:val="007A78BB"/>
    <w:rsid w:val="007C03A0"/>
    <w:rsid w:val="007C078B"/>
    <w:rsid w:val="007C0FF9"/>
    <w:rsid w:val="007C2402"/>
    <w:rsid w:val="007C4C84"/>
    <w:rsid w:val="007C78FC"/>
    <w:rsid w:val="007D3BC8"/>
    <w:rsid w:val="007F219B"/>
    <w:rsid w:val="007F2F86"/>
    <w:rsid w:val="007F4375"/>
    <w:rsid w:val="007F6B50"/>
    <w:rsid w:val="00800202"/>
    <w:rsid w:val="00804657"/>
    <w:rsid w:val="0080587E"/>
    <w:rsid w:val="00810133"/>
    <w:rsid w:val="008104DD"/>
    <w:rsid w:val="0081057A"/>
    <w:rsid w:val="0081414A"/>
    <w:rsid w:val="008217F9"/>
    <w:rsid w:val="00822AC6"/>
    <w:rsid w:val="00827CF1"/>
    <w:rsid w:val="008311EE"/>
    <w:rsid w:val="00832F06"/>
    <w:rsid w:val="008350F0"/>
    <w:rsid w:val="0084125B"/>
    <w:rsid w:val="00844E95"/>
    <w:rsid w:val="00845D70"/>
    <w:rsid w:val="00853D92"/>
    <w:rsid w:val="008662ED"/>
    <w:rsid w:val="00866CE1"/>
    <w:rsid w:val="00867745"/>
    <w:rsid w:val="0087503D"/>
    <w:rsid w:val="00876473"/>
    <w:rsid w:val="00877CF4"/>
    <w:rsid w:val="0088462A"/>
    <w:rsid w:val="00885EE4"/>
    <w:rsid w:val="00886F95"/>
    <w:rsid w:val="0088772B"/>
    <w:rsid w:val="00892A25"/>
    <w:rsid w:val="00896156"/>
    <w:rsid w:val="008961D1"/>
    <w:rsid w:val="00897D87"/>
    <w:rsid w:val="008A064B"/>
    <w:rsid w:val="008A257E"/>
    <w:rsid w:val="008A7A28"/>
    <w:rsid w:val="008B248B"/>
    <w:rsid w:val="008B6543"/>
    <w:rsid w:val="008C7591"/>
    <w:rsid w:val="008D0ADD"/>
    <w:rsid w:val="008D30C7"/>
    <w:rsid w:val="008D3E2F"/>
    <w:rsid w:val="008D3FC9"/>
    <w:rsid w:val="008D7F14"/>
    <w:rsid w:val="008E7591"/>
    <w:rsid w:val="00902FE6"/>
    <w:rsid w:val="00907E39"/>
    <w:rsid w:val="009228DC"/>
    <w:rsid w:val="0094759C"/>
    <w:rsid w:val="00952E10"/>
    <w:rsid w:val="0095604C"/>
    <w:rsid w:val="00964C62"/>
    <w:rsid w:val="00966575"/>
    <w:rsid w:val="009769E3"/>
    <w:rsid w:val="00980A2D"/>
    <w:rsid w:val="00990A93"/>
    <w:rsid w:val="00994519"/>
    <w:rsid w:val="009A33F3"/>
    <w:rsid w:val="009B5718"/>
    <w:rsid w:val="009D57ED"/>
    <w:rsid w:val="009E3074"/>
    <w:rsid w:val="009E78D7"/>
    <w:rsid w:val="009E7EE5"/>
    <w:rsid w:val="009F5853"/>
    <w:rsid w:val="009F780C"/>
    <w:rsid w:val="00A02C39"/>
    <w:rsid w:val="00A10DBD"/>
    <w:rsid w:val="00A11A01"/>
    <w:rsid w:val="00A21583"/>
    <w:rsid w:val="00A25937"/>
    <w:rsid w:val="00A30F21"/>
    <w:rsid w:val="00A3272F"/>
    <w:rsid w:val="00A352B3"/>
    <w:rsid w:val="00A412AA"/>
    <w:rsid w:val="00A52A0C"/>
    <w:rsid w:val="00A55719"/>
    <w:rsid w:val="00A558FE"/>
    <w:rsid w:val="00A61952"/>
    <w:rsid w:val="00A62F36"/>
    <w:rsid w:val="00A801F6"/>
    <w:rsid w:val="00A81138"/>
    <w:rsid w:val="00A8320D"/>
    <w:rsid w:val="00A8396A"/>
    <w:rsid w:val="00A86AA9"/>
    <w:rsid w:val="00AB73EB"/>
    <w:rsid w:val="00AC40C3"/>
    <w:rsid w:val="00AC6DB5"/>
    <w:rsid w:val="00AD264E"/>
    <w:rsid w:val="00AE004F"/>
    <w:rsid w:val="00AF1A73"/>
    <w:rsid w:val="00B053C7"/>
    <w:rsid w:val="00B1232E"/>
    <w:rsid w:val="00B16D07"/>
    <w:rsid w:val="00B230AD"/>
    <w:rsid w:val="00B234F6"/>
    <w:rsid w:val="00B25A38"/>
    <w:rsid w:val="00B264EF"/>
    <w:rsid w:val="00B32274"/>
    <w:rsid w:val="00B32BFD"/>
    <w:rsid w:val="00B56938"/>
    <w:rsid w:val="00B655AB"/>
    <w:rsid w:val="00B6743A"/>
    <w:rsid w:val="00B76069"/>
    <w:rsid w:val="00B82AD1"/>
    <w:rsid w:val="00B83678"/>
    <w:rsid w:val="00B83771"/>
    <w:rsid w:val="00B920EF"/>
    <w:rsid w:val="00B930CB"/>
    <w:rsid w:val="00B958A4"/>
    <w:rsid w:val="00B96FF3"/>
    <w:rsid w:val="00BA04DE"/>
    <w:rsid w:val="00BA6650"/>
    <w:rsid w:val="00BB1D64"/>
    <w:rsid w:val="00BB1EF2"/>
    <w:rsid w:val="00BB4F55"/>
    <w:rsid w:val="00BC231A"/>
    <w:rsid w:val="00BC4C85"/>
    <w:rsid w:val="00BC6830"/>
    <w:rsid w:val="00BD123F"/>
    <w:rsid w:val="00BD1B6A"/>
    <w:rsid w:val="00BD3588"/>
    <w:rsid w:val="00BE1BDE"/>
    <w:rsid w:val="00BE6240"/>
    <w:rsid w:val="00BF68AB"/>
    <w:rsid w:val="00BF6EB6"/>
    <w:rsid w:val="00C00844"/>
    <w:rsid w:val="00C01DA3"/>
    <w:rsid w:val="00C0397A"/>
    <w:rsid w:val="00C15CB1"/>
    <w:rsid w:val="00C267B7"/>
    <w:rsid w:val="00C26B46"/>
    <w:rsid w:val="00C27BB0"/>
    <w:rsid w:val="00C36614"/>
    <w:rsid w:val="00C40729"/>
    <w:rsid w:val="00C40ABB"/>
    <w:rsid w:val="00C419B8"/>
    <w:rsid w:val="00C4399B"/>
    <w:rsid w:val="00C463B8"/>
    <w:rsid w:val="00C519E3"/>
    <w:rsid w:val="00C51D72"/>
    <w:rsid w:val="00C54E6B"/>
    <w:rsid w:val="00C63CF9"/>
    <w:rsid w:val="00C63E91"/>
    <w:rsid w:val="00C70E5A"/>
    <w:rsid w:val="00C813C4"/>
    <w:rsid w:val="00C82F94"/>
    <w:rsid w:val="00C922FE"/>
    <w:rsid w:val="00CA5403"/>
    <w:rsid w:val="00CA704E"/>
    <w:rsid w:val="00CA7D74"/>
    <w:rsid w:val="00CB747C"/>
    <w:rsid w:val="00CC2191"/>
    <w:rsid w:val="00CC580A"/>
    <w:rsid w:val="00CD0FB6"/>
    <w:rsid w:val="00CD60B7"/>
    <w:rsid w:val="00CD6D8F"/>
    <w:rsid w:val="00CE2A7D"/>
    <w:rsid w:val="00CE44D9"/>
    <w:rsid w:val="00CE45FE"/>
    <w:rsid w:val="00D00607"/>
    <w:rsid w:val="00D01C82"/>
    <w:rsid w:val="00D0388B"/>
    <w:rsid w:val="00D109B5"/>
    <w:rsid w:val="00D11F5B"/>
    <w:rsid w:val="00D1415D"/>
    <w:rsid w:val="00D26153"/>
    <w:rsid w:val="00D273A1"/>
    <w:rsid w:val="00D27ED5"/>
    <w:rsid w:val="00D308A1"/>
    <w:rsid w:val="00D35896"/>
    <w:rsid w:val="00D44A44"/>
    <w:rsid w:val="00D47D42"/>
    <w:rsid w:val="00D5020D"/>
    <w:rsid w:val="00D5566C"/>
    <w:rsid w:val="00D76606"/>
    <w:rsid w:val="00D857F2"/>
    <w:rsid w:val="00D9260F"/>
    <w:rsid w:val="00D96F14"/>
    <w:rsid w:val="00DA4F2F"/>
    <w:rsid w:val="00DA50F2"/>
    <w:rsid w:val="00DA5DB3"/>
    <w:rsid w:val="00DA67B6"/>
    <w:rsid w:val="00DA7167"/>
    <w:rsid w:val="00DB1122"/>
    <w:rsid w:val="00DB6D96"/>
    <w:rsid w:val="00DC6934"/>
    <w:rsid w:val="00DD19A4"/>
    <w:rsid w:val="00DD1B19"/>
    <w:rsid w:val="00DE6012"/>
    <w:rsid w:val="00DF7728"/>
    <w:rsid w:val="00DF7913"/>
    <w:rsid w:val="00E03B6D"/>
    <w:rsid w:val="00E0497D"/>
    <w:rsid w:val="00E066F2"/>
    <w:rsid w:val="00E07F91"/>
    <w:rsid w:val="00E14418"/>
    <w:rsid w:val="00E1573D"/>
    <w:rsid w:val="00E23472"/>
    <w:rsid w:val="00E23A9B"/>
    <w:rsid w:val="00E24F14"/>
    <w:rsid w:val="00E24F8C"/>
    <w:rsid w:val="00E260C2"/>
    <w:rsid w:val="00E264C6"/>
    <w:rsid w:val="00E36FAB"/>
    <w:rsid w:val="00E42AE6"/>
    <w:rsid w:val="00E43F03"/>
    <w:rsid w:val="00E44B7C"/>
    <w:rsid w:val="00E456A1"/>
    <w:rsid w:val="00E532D9"/>
    <w:rsid w:val="00E5538B"/>
    <w:rsid w:val="00E56893"/>
    <w:rsid w:val="00E57219"/>
    <w:rsid w:val="00E60408"/>
    <w:rsid w:val="00E607A1"/>
    <w:rsid w:val="00E63640"/>
    <w:rsid w:val="00E6623B"/>
    <w:rsid w:val="00E67197"/>
    <w:rsid w:val="00E722B9"/>
    <w:rsid w:val="00E839FA"/>
    <w:rsid w:val="00E86120"/>
    <w:rsid w:val="00E90884"/>
    <w:rsid w:val="00E9290B"/>
    <w:rsid w:val="00E97179"/>
    <w:rsid w:val="00EA04C1"/>
    <w:rsid w:val="00EA5A7F"/>
    <w:rsid w:val="00EB140D"/>
    <w:rsid w:val="00EB3EDC"/>
    <w:rsid w:val="00EB466A"/>
    <w:rsid w:val="00EC2E10"/>
    <w:rsid w:val="00ED3165"/>
    <w:rsid w:val="00EF3695"/>
    <w:rsid w:val="00EF3833"/>
    <w:rsid w:val="00F025A8"/>
    <w:rsid w:val="00F176AA"/>
    <w:rsid w:val="00F22EF6"/>
    <w:rsid w:val="00F26382"/>
    <w:rsid w:val="00F27110"/>
    <w:rsid w:val="00F3021A"/>
    <w:rsid w:val="00F33F85"/>
    <w:rsid w:val="00F34E1C"/>
    <w:rsid w:val="00F3712A"/>
    <w:rsid w:val="00F37E6F"/>
    <w:rsid w:val="00F40427"/>
    <w:rsid w:val="00F4075D"/>
    <w:rsid w:val="00F453A8"/>
    <w:rsid w:val="00F5167B"/>
    <w:rsid w:val="00F52332"/>
    <w:rsid w:val="00F54F51"/>
    <w:rsid w:val="00F6710B"/>
    <w:rsid w:val="00F67227"/>
    <w:rsid w:val="00F727B4"/>
    <w:rsid w:val="00F72A52"/>
    <w:rsid w:val="00F72E9A"/>
    <w:rsid w:val="00F814D2"/>
    <w:rsid w:val="00F85FA3"/>
    <w:rsid w:val="00F90510"/>
    <w:rsid w:val="00F9080E"/>
    <w:rsid w:val="00F96648"/>
    <w:rsid w:val="00F97BCF"/>
    <w:rsid w:val="00FA2AFE"/>
    <w:rsid w:val="00FA3DE0"/>
    <w:rsid w:val="00FB3A3B"/>
    <w:rsid w:val="00FB41A7"/>
    <w:rsid w:val="00FB5214"/>
    <w:rsid w:val="00FC3A23"/>
    <w:rsid w:val="00FC4CE5"/>
    <w:rsid w:val="00FC5097"/>
    <w:rsid w:val="00FD3C40"/>
    <w:rsid w:val="00FD4830"/>
    <w:rsid w:val="00FD5745"/>
    <w:rsid w:val="00FD5F56"/>
    <w:rsid w:val="00FE19E3"/>
    <w:rsid w:val="00FE1F4C"/>
    <w:rsid w:val="00FF06CB"/>
    <w:rsid w:val="00FF1A7A"/>
    <w:rsid w:val="00FF2392"/>
    <w:rsid w:val="00FF3F99"/>
    <w:rsid w:val="00FF466A"/>
    <w:rsid w:val="00FF6EC0"/>
    <w:rsid w:val="3759D7D2"/>
    <w:rsid w:val="46F80158"/>
    <w:rsid w:val="4EBF8FF5"/>
    <w:rsid w:val="550915B0"/>
    <w:rsid w:val="650562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822C"/>
  <w15:chartTrackingRefBased/>
  <w15:docId w15:val="{C38FB44B-1BD7-4E74-A588-2058D714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4C6"/>
  </w:style>
  <w:style w:type="paragraph" w:styleId="Heading2">
    <w:name w:val="heading 2"/>
    <w:basedOn w:val="Normal"/>
    <w:link w:val="Heading2Char"/>
    <w:uiPriority w:val="9"/>
    <w:unhideWhenUsed/>
    <w:qFormat/>
    <w:rsid w:val="005709D9"/>
    <w:pPr>
      <w:widowControl w:val="0"/>
      <w:autoSpaceDE w:val="0"/>
      <w:autoSpaceDN w:val="0"/>
      <w:spacing w:after="0" w:line="240" w:lineRule="auto"/>
      <w:ind w:left="100"/>
      <w:outlineLvl w:val="1"/>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18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8D3"/>
    <w:rPr>
      <w:color w:val="0000FF"/>
      <w:u w:val="single"/>
    </w:rPr>
  </w:style>
  <w:style w:type="paragraph" w:styleId="Header">
    <w:name w:val="header"/>
    <w:basedOn w:val="Normal"/>
    <w:link w:val="HeaderChar"/>
    <w:uiPriority w:val="99"/>
    <w:unhideWhenUsed/>
    <w:rsid w:val="00FF4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66A"/>
  </w:style>
  <w:style w:type="paragraph" w:styleId="Footer">
    <w:name w:val="footer"/>
    <w:basedOn w:val="Normal"/>
    <w:link w:val="FooterChar"/>
    <w:uiPriority w:val="99"/>
    <w:unhideWhenUsed/>
    <w:rsid w:val="00FF4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6A"/>
  </w:style>
  <w:style w:type="paragraph" w:styleId="BalloonText">
    <w:name w:val="Balloon Text"/>
    <w:basedOn w:val="Normal"/>
    <w:link w:val="BalloonTextChar"/>
    <w:uiPriority w:val="99"/>
    <w:semiHidden/>
    <w:unhideWhenUsed/>
    <w:rsid w:val="005F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336"/>
    <w:rPr>
      <w:rFonts w:ascii="Segoe UI" w:hAnsi="Segoe UI" w:cs="Segoe UI"/>
      <w:sz w:val="18"/>
      <w:szCs w:val="18"/>
    </w:rPr>
  </w:style>
  <w:style w:type="paragraph" w:customStyle="1" w:styleId="Default">
    <w:name w:val="Default"/>
    <w:rsid w:val="00CD0FB6"/>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D308A1"/>
    <w:pPr>
      <w:ind w:left="720"/>
      <w:contextualSpacing/>
    </w:pPr>
  </w:style>
  <w:style w:type="character" w:styleId="UnresolvedMention">
    <w:name w:val="Unresolved Mention"/>
    <w:basedOn w:val="DefaultParagraphFont"/>
    <w:uiPriority w:val="99"/>
    <w:semiHidden/>
    <w:unhideWhenUsed/>
    <w:rsid w:val="00184A39"/>
    <w:rPr>
      <w:color w:val="605E5C"/>
      <w:shd w:val="clear" w:color="auto" w:fill="E1DFDD"/>
    </w:rPr>
  </w:style>
  <w:style w:type="character" w:styleId="FollowedHyperlink">
    <w:name w:val="FollowedHyperlink"/>
    <w:basedOn w:val="DefaultParagraphFont"/>
    <w:uiPriority w:val="99"/>
    <w:semiHidden/>
    <w:unhideWhenUsed/>
    <w:rsid w:val="00685D75"/>
    <w:rPr>
      <w:color w:val="954F72" w:themeColor="followedHyperlink"/>
      <w:u w:val="single"/>
    </w:rPr>
  </w:style>
  <w:style w:type="paragraph" w:customStyle="1" w:styleId="TableParagraph">
    <w:name w:val="Table Paragraph"/>
    <w:basedOn w:val="Normal"/>
    <w:uiPriority w:val="1"/>
    <w:qFormat/>
    <w:rsid w:val="00E60408"/>
    <w:pPr>
      <w:widowControl w:val="0"/>
      <w:autoSpaceDE w:val="0"/>
      <w:autoSpaceDN w:val="0"/>
      <w:spacing w:after="0" w:line="244" w:lineRule="exact"/>
      <w:ind w:left="105"/>
    </w:pPr>
    <w:rPr>
      <w:rFonts w:ascii="Calibri" w:eastAsia="Calibri" w:hAnsi="Calibri" w:cs="Calibri"/>
      <w:lang w:val="en-US"/>
    </w:rPr>
  </w:style>
  <w:style w:type="paragraph" w:styleId="BodyText">
    <w:name w:val="Body Text"/>
    <w:basedOn w:val="Normal"/>
    <w:link w:val="BodyTextChar"/>
    <w:uiPriority w:val="1"/>
    <w:qFormat/>
    <w:rsid w:val="00F27110"/>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F27110"/>
    <w:rPr>
      <w:rFonts w:ascii="Calibri" w:eastAsia="Calibri" w:hAnsi="Calibri" w:cs="Calibri"/>
      <w:lang w:val="en-US"/>
    </w:rPr>
  </w:style>
  <w:style w:type="character" w:customStyle="1" w:styleId="Heading2Char">
    <w:name w:val="Heading 2 Char"/>
    <w:basedOn w:val="DefaultParagraphFont"/>
    <w:link w:val="Heading2"/>
    <w:uiPriority w:val="9"/>
    <w:rsid w:val="005709D9"/>
    <w:rPr>
      <w:rFonts w:ascii="Calibri" w:eastAsia="Calibri" w:hAnsi="Calibri" w:cs="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6123">
      <w:bodyDiv w:val="1"/>
      <w:marLeft w:val="0"/>
      <w:marRight w:val="0"/>
      <w:marTop w:val="0"/>
      <w:marBottom w:val="0"/>
      <w:divBdr>
        <w:top w:val="none" w:sz="0" w:space="0" w:color="auto"/>
        <w:left w:val="none" w:sz="0" w:space="0" w:color="auto"/>
        <w:bottom w:val="none" w:sz="0" w:space="0" w:color="auto"/>
        <w:right w:val="none" w:sz="0" w:space="0" w:color="auto"/>
      </w:divBdr>
    </w:div>
    <w:div w:id="234821710">
      <w:bodyDiv w:val="1"/>
      <w:marLeft w:val="0"/>
      <w:marRight w:val="0"/>
      <w:marTop w:val="0"/>
      <w:marBottom w:val="0"/>
      <w:divBdr>
        <w:top w:val="none" w:sz="0" w:space="0" w:color="auto"/>
        <w:left w:val="none" w:sz="0" w:space="0" w:color="auto"/>
        <w:bottom w:val="none" w:sz="0" w:space="0" w:color="auto"/>
        <w:right w:val="none" w:sz="0" w:space="0" w:color="auto"/>
      </w:divBdr>
    </w:div>
    <w:div w:id="259140066">
      <w:bodyDiv w:val="1"/>
      <w:marLeft w:val="0"/>
      <w:marRight w:val="0"/>
      <w:marTop w:val="0"/>
      <w:marBottom w:val="0"/>
      <w:divBdr>
        <w:top w:val="none" w:sz="0" w:space="0" w:color="auto"/>
        <w:left w:val="none" w:sz="0" w:space="0" w:color="auto"/>
        <w:bottom w:val="none" w:sz="0" w:space="0" w:color="auto"/>
        <w:right w:val="none" w:sz="0" w:space="0" w:color="auto"/>
      </w:divBdr>
    </w:div>
    <w:div w:id="412162994">
      <w:bodyDiv w:val="1"/>
      <w:marLeft w:val="0"/>
      <w:marRight w:val="0"/>
      <w:marTop w:val="0"/>
      <w:marBottom w:val="0"/>
      <w:divBdr>
        <w:top w:val="none" w:sz="0" w:space="0" w:color="auto"/>
        <w:left w:val="none" w:sz="0" w:space="0" w:color="auto"/>
        <w:bottom w:val="none" w:sz="0" w:space="0" w:color="auto"/>
        <w:right w:val="none" w:sz="0" w:space="0" w:color="auto"/>
      </w:divBdr>
    </w:div>
    <w:div w:id="634800888">
      <w:bodyDiv w:val="1"/>
      <w:marLeft w:val="0"/>
      <w:marRight w:val="0"/>
      <w:marTop w:val="0"/>
      <w:marBottom w:val="0"/>
      <w:divBdr>
        <w:top w:val="none" w:sz="0" w:space="0" w:color="auto"/>
        <w:left w:val="none" w:sz="0" w:space="0" w:color="auto"/>
        <w:bottom w:val="none" w:sz="0" w:space="0" w:color="auto"/>
        <w:right w:val="none" w:sz="0" w:space="0" w:color="auto"/>
      </w:divBdr>
    </w:div>
    <w:div w:id="1265187144">
      <w:bodyDiv w:val="1"/>
      <w:marLeft w:val="0"/>
      <w:marRight w:val="0"/>
      <w:marTop w:val="0"/>
      <w:marBottom w:val="0"/>
      <w:divBdr>
        <w:top w:val="none" w:sz="0" w:space="0" w:color="auto"/>
        <w:left w:val="none" w:sz="0" w:space="0" w:color="auto"/>
        <w:bottom w:val="none" w:sz="0" w:space="0" w:color="auto"/>
        <w:right w:val="none" w:sz="0" w:space="0" w:color="auto"/>
      </w:divBdr>
    </w:div>
    <w:div w:id="1388451366">
      <w:bodyDiv w:val="1"/>
      <w:marLeft w:val="0"/>
      <w:marRight w:val="0"/>
      <w:marTop w:val="0"/>
      <w:marBottom w:val="0"/>
      <w:divBdr>
        <w:top w:val="none" w:sz="0" w:space="0" w:color="auto"/>
        <w:left w:val="none" w:sz="0" w:space="0" w:color="auto"/>
        <w:bottom w:val="none" w:sz="0" w:space="0" w:color="auto"/>
        <w:right w:val="none" w:sz="0" w:space="0" w:color="auto"/>
      </w:divBdr>
    </w:div>
    <w:div w:id="147175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ph.roso@ambrose.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mbrose.edu/sas/learning-services"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scientificamerican.com/article/why-writing-by-hand-is-better-for-memory-and-learning/" TargetMode="External"/><Relationship Id="rId2" Type="http://schemas.openxmlformats.org/officeDocument/2006/relationships/customXml" Target="../customXml/item2.xml"/><Relationship Id="rId16" Type="http://schemas.openxmlformats.org/officeDocument/2006/relationships/hyperlink" Target="https://ambrose.edu/undergrad-academic-calendar/academic-information/academic-misconduct-learning-environment" TargetMode="External"/><Relationship Id="rId20" Type="http://schemas.openxmlformats.org/officeDocument/2006/relationships/hyperlink" Target="mailto:privacy@ambros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3lKacyjXMC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mbrose.edu/sites/default/files/2024-04/2024-2025%20Ambrose%20University%20Undergraduate%20Academic%20Calend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brose.edu/academic-calendar"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8F7E445B5DE48A5308226DE2C7112" ma:contentTypeVersion="6" ma:contentTypeDescription="Create a new document." ma:contentTypeScope="" ma:versionID="d2baa7ce4b20986b30449c597050f61c">
  <xsd:schema xmlns:xsd="http://www.w3.org/2001/XMLSchema" xmlns:xs="http://www.w3.org/2001/XMLSchema" xmlns:p="http://schemas.microsoft.com/office/2006/metadata/properties" xmlns:ns2="66e2d141-951e-424b-a13b-9676900ff204" targetNamespace="http://schemas.microsoft.com/office/2006/metadata/properties" ma:root="true" ma:fieldsID="4011b865a0e2cb2de6cbf4f1919c97eb" ns2:_="">
    <xsd:import namespace="66e2d141-951e-424b-a13b-9676900ff2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2d141-951e-424b-a13b-9676900ff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4C3A2-419C-4AF0-AE3D-F03F77432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2d141-951e-424b-a13b-9676900ff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965DE-1BE6-4DB8-A77A-5BDF00653780}">
  <ds:schemaRefs>
    <ds:schemaRef ds:uri="http://schemas.openxmlformats.org/officeDocument/2006/bibliography"/>
  </ds:schemaRefs>
</ds:datastoreItem>
</file>

<file path=customXml/itemProps3.xml><?xml version="1.0" encoding="utf-8"?>
<ds:datastoreItem xmlns:ds="http://schemas.openxmlformats.org/officeDocument/2006/customXml" ds:itemID="{804323AC-42A9-4B83-A1C6-1EF231F24384}">
  <ds:schemaRefs>
    <ds:schemaRef ds:uri="http://schemas.microsoft.com/sharepoint/v3/contenttype/forms"/>
  </ds:schemaRefs>
</ds:datastoreItem>
</file>

<file path=customXml/itemProps4.xml><?xml version="1.0" encoding="utf-8"?>
<ds:datastoreItem xmlns:ds="http://schemas.openxmlformats.org/officeDocument/2006/customXml" ds:itemID="{95584A26-E16E-4F57-8CF2-9C2AB33A7A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3532</TotalTime>
  <Pages>13</Pages>
  <Words>5999</Words>
  <Characters>33351</Characters>
  <Application>Microsoft Office Word</Application>
  <DocSecurity>0</DocSecurity>
  <Lines>1100</Lines>
  <Paragraphs>441</Paragraphs>
  <ScaleCrop>false</ScaleCrop>
  <Company>Ambrose University</Company>
  <LinksUpToDate>false</LinksUpToDate>
  <CharactersWithSpaces>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Morris</dc:creator>
  <cp:keywords/>
  <dc:description/>
  <cp:lastModifiedBy>Joseph Roso</cp:lastModifiedBy>
  <cp:revision>419</cp:revision>
  <cp:lastPrinted>2025-10-17T15:02:00Z</cp:lastPrinted>
  <dcterms:created xsi:type="dcterms:W3CDTF">2025-08-11T20:12:00Z</dcterms:created>
  <dcterms:modified xsi:type="dcterms:W3CDTF">2026-01-02T20:03:00Z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0x0101003108F7E445B5DE48A5308226DE2C7112</vt:lpwstr>
  </property>
  <property fmtid="{D5CDD505-2E9C-101B-9397-08002B2CF9AE}" pid="4" name="_dlc_DocIdItemGuid">
    <vt:lpwstr>83488692-bd84-4b17-90b7-2ceded14f78f</vt:lpwstr>
  </property>
  <property fmtid="{D5CDD505-2E9C-101B-9397-08002B2CF9AE}" pid="5" name="MediaServiceImageTags">
    <vt:lpwstr/>
  </property>
</Properties>
</file>